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5"/>
        <w:gridCol w:w="1200"/>
        <w:gridCol w:w="1443"/>
      </w:tblGrid>
      <w:tr w:rsidR="00555FCB" w:rsidRPr="00555FCB" w:rsidTr="000D2547">
        <w:tc>
          <w:tcPr>
            <w:tcW w:w="8039" w:type="dxa"/>
            <w:gridSpan w:val="2"/>
            <w:tcBorders>
              <w:bottom w:val="single" w:sz="24" w:space="0" w:color="1F497D" w:themeColor="text2"/>
            </w:tcBorders>
            <w:vAlign w:val="bottom"/>
          </w:tcPr>
          <w:p w:rsidR="0089002B" w:rsidRPr="00555FCB" w:rsidRDefault="00BB425E" w:rsidP="003A62F2">
            <w:pPr>
              <w:wordWrap/>
              <w:rPr>
                <w:rFonts w:ascii="KoPub돋움체 Medium" w:eastAsia="KoPub돋움체 Medium" w:hAnsi="돋움"/>
                <w:b/>
                <w:sz w:val="28"/>
              </w:rPr>
            </w:pPr>
            <w:r w:rsidRPr="00BB425E">
              <w:rPr>
                <w:rFonts w:ascii="KoPub돋움체 Medium" w:eastAsia="KoPub돋움체 Medium" w:hAnsi="돋움"/>
                <w:b/>
                <w:sz w:val="28"/>
              </w:rPr>
              <w:t>[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‘</w:t>
            </w:r>
            <w:r w:rsidR="00956750">
              <w:rPr>
                <w:rFonts w:ascii="KoPub돋움체 Medium" w:eastAsia="KoPub돋움체 Medium" w:hAnsi="돋움"/>
                <w:b/>
                <w:sz w:val="28"/>
              </w:rPr>
              <w:t>19.3.18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. 제</w:t>
            </w:r>
            <w:r w:rsidR="00956750">
              <w:rPr>
                <w:rFonts w:ascii="KoPub돋움체 Medium" w:eastAsia="KoPub돋움체 Medium" w:hAnsi="돋움"/>
                <w:b/>
                <w:sz w:val="28"/>
              </w:rPr>
              <w:t>644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호] KOTRA 베트남 투자뉴스</w:t>
            </w:r>
          </w:p>
        </w:tc>
        <w:tc>
          <w:tcPr>
            <w:tcW w:w="2643" w:type="dxa"/>
            <w:gridSpan w:val="2"/>
            <w:tcBorders>
              <w:bottom w:val="single" w:sz="24" w:space="0" w:color="1F497D" w:themeColor="text2"/>
            </w:tcBorders>
          </w:tcPr>
          <w:p w:rsidR="0034259A" w:rsidRPr="0034259A" w:rsidRDefault="0034259A" w:rsidP="0034259A">
            <w:pPr>
              <w:spacing w:line="384" w:lineRule="auto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34259A">
              <w:rPr>
                <w:rFonts w:ascii="바탕" w:eastAsia="Times New Roman" w:hAnsi="Times New Roman" w:cs="Times New Roman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-434851</wp:posOffset>
                  </wp:positionH>
                  <wp:positionV relativeFrom="paragraph">
                    <wp:posOffset>73370</wp:posOffset>
                  </wp:positionV>
                  <wp:extent cx="1886941" cy="323850"/>
                  <wp:effectExtent l="0" t="0" r="0" b="0"/>
                  <wp:wrapNone/>
                  <wp:docPr id="2" name="그림 2" descr="EMB00004a206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5947424" descr="EMB00004a206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43" cy="32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02B" w:rsidRPr="00555FCB" w:rsidRDefault="0089002B" w:rsidP="00675D59">
            <w:pPr>
              <w:wordWrap/>
              <w:jc w:val="right"/>
              <w:rPr>
                <w:rFonts w:ascii="KoPub돋움체 Medium" w:eastAsia="KoPub돋움체 Medium" w:hAnsi="돋움"/>
              </w:rPr>
            </w:pPr>
          </w:p>
        </w:tc>
      </w:tr>
      <w:tr w:rsidR="00555FCB" w:rsidRPr="00555FCB" w:rsidTr="000D2547">
        <w:tc>
          <w:tcPr>
            <w:tcW w:w="10682" w:type="dxa"/>
            <w:gridSpan w:val="4"/>
            <w:tcBorders>
              <w:top w:val="single" w:sz="24" w:space="0" w:color="1F497D" w:themeColor="text2"/>
            </w:tcBorders>
          </w:tcPr>
          <w:p w:rsidR="001F2E87" w:rsidRPr="00643BB4" w:rsidRDefault="001F2E87" w:rsidP="00675D59">
            <w:pPr>
              <w:wordWrap/>
              <w:rPr>
                <w:rFonts w:ascii="KoPub돋움체 Medium" w:eastAsia="KoPub돋움체 Medium" w:hAnsi="돋움"/>
                <w:sz w:val="10"/>
              </w:rPr>
            </w:pPr>
          </w:p>
        </w:tc>
      </w:tr>
      <w:tr w:rsidR="00555FCB" w:rsidRPr="00555FCB" w:rsidTr="000D2547">
        <w:tc>
          <w:tcPr>
            <w:tcW w:w="10682" w:type="dxa"/>
            <w:gridSpan w:val="4"/>
            <w:shd w:val="clear" w:color="auto" w:fill="C6D9F1" w:themeFill="text2" w:themeFillTint="33"/>
          </w:tcPr>
          <w:p w:rsidR="001F2E87" w:rsidRPr="00555FCB" w:rsidRDefault="00BB425E" w:rsidP="00675D59">
            <w:pPr>
              <w:wordWrap/>
              <w:rPr>
                <w:rFonts w:ascii="KoPub돋움체 Medium" w:eastAsia="KoPub돋움체 Medium" w:hAnsi="돋움"/>
                <w:b/>
              </w:rPr>
            </w:pPr>
            <w:r w:rsidRPr="00BB425E">
              <w:rPr>
                <w:rFonts w:ascii="KoPub돋움체 Medium" w:eastAsia="KoPub돋움체 Medium" w:hAnsi="돋움"/>
                <w:b/>
                <w:sz w:val="24"/>
              </w:rPr>
              <w:t>베트남 경제동향 및 투자관련 주요이슈</w:t>
            </w:r>
          </w:p>
        </w:tc>
      </w:tr>
      <w:tr w:rsidR="005701CF" w:rsidRPr="002F0454" w:rsidTr="00B35C08">
        <w:tc>
          <w:tcPr>
            <w:tcW w:w="10682" w:type="dxa"/>
            <w:gridSpan w:val="4"/>
          </w:tcPr>
          <w:p w:rsidR="00C420DB" w:rsidRPr="00C420DB" w:rsidRDefault="00C420DB" w:rsidP="00B35C08">
            <w:pPr>
              <w:wordWrap/>
              <w:spacing w:line="276" w:lineRule="auto"/>
              <w:rPr>
                <w:rFonts w:ascii="바탕" w:eastAsia="KoPub돋움체 Medium" w:hAnsi="바탕" w:cs="바탕"/>
                <w:b/>
                <w:sz w:val="6"/>
              </w:rPr>
            </w:pPr>
          </w:p>
          <w:p w:rsidR="005701CF" w:rsidRPr="002F0454" w:rsidRDefault="005701CF" w:rsidP="00594883">
            <w:pPr>
              <w:wordWrap/>
              <w:rPr>
                <w:rFonts w:ascii="바탕" w:eastAsia="KoPub돋움체 Medium" w:hAnsi="바탕" w:cs="바탕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D52B58">
              <w:rPr>
                <w:rFonts w:ascii="바탕" w:eastAsia="KoPub돋움체 Medium" w:hAnsi="바탕" w:cs="바탕"/>
                <w:b/>
              </w:rPr>
              <w:t xml:space="preserve"> </w:t>
            </w:r>
            <w:r w:rsidR="00D00445" w:rsidRPr="00D00445">
              <w:rPr>
                <w:rFonts w:ascii="KoPub돋움체 Medium" w:eastAsia="KoPub돋움체 Medium" w:hAnsi="바탕" w:cs="바탕" w:hint="eastAsia"/>
                <w:b/>
              </w:rPr>
              <w:t>바리어</w:t>
            </w:r>
            <w:r w:rsidR="00D00445" w:rsidRPr="00D00445">
              <w:rPr>
                <w:rFonts w:ascii="KoPub돋움체 Medium" w:eastAsia="KoPub돋움체 Medium" w:hAnsi="바탕" w:cs="바탕"/>
                <w:b/>
              </w:rPr>
              <w:t>-붕따우성 태양광 발전 사업 2건 승인</w:t>
            </w:r>
            <w:r w:rsidR="00D00445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9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5701CF" w:rsidRPr="00E5749E" w:rsidTr="00B35C08">
        <w:trPr>
          <w:trHeight w:val="915"/>
        </w:trPr>
        <w:tc>
          <w:tcPr>
            <w:tcW w:w="284" w:type="dxa"/>
          </w:tcPr>
          <w:p w:rsidR="005701CF" w:rsidRPr="00CA306A" w:rsidRDefault="005701CF" w:rsidP="00B35C08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</w:p>
        </w:tc>
        <w:tc>
          <w:tcPr>
            <w:tcW w:w="10398" w:type="dxa"/>
            <w:gridSpan w:val="3"/>
          </w:tcPr>
          <w:p w:rsidR="00FC6717" w:rsidRPr="00221D77" w:rsidRDefault="00D00445" w:rsidP="00260439">
            <w:pPr>
              <w:wordWrap/>
              <w:spacing w:line="276" w:lineRule="auto"/>
              <w:rPr>
                <w:rFonts w:ascii="KoPub돋움체 Medium" w:eastAsia="KoPub돋움체 Medium" w:hAnsi="바탕" w:cs="바탕"/>
              </w:rPr>
            </w:pPr>
            <w:r w:rsidRPr="00D00445">
              <w:rPr>
                <w:rFonts w:ascii="KoPub돋움체 Medium" w:eastAsia="KoPub돋움체 Medium" w:hAnsi="바탕" w:cs="바탕" w:hint="eastAsia"/>
              </w:rPr>
              <w:t>바리어</w:t>
            </w:r>
            <w:r w:rsidRPr="00D00445">
              <w:rPr>
                <w:rFonts w:ascii="KoPub돋움체 Medium" w:eastAsia="KoPub돋움체 Medium" w:hAnsi="바탕" w:cs="바탕"/>
              </w:rPr>
              <w:t xml:space="preserve">-붕따우성은 총 </w:t>
            </w:r>
            <w:r>
              <w:rPr>
                <w:rFonts w:ascii="KoPub돋움체 Medium" w:eastAsia="KoPub돋움체 Medium" w:hAnsi="바탕" w:cs="바탕" w:hint="eastAsia"/>
              </w:rPr>
              <w:t>투자규모</w:t>
            </w:r>
            <w:r w:rsidRPr="00D00445">
              <w:rPr>
                <w:rFonts w:ascii="KoPub돋움체 Medium" w:eastAsia="KoPub돋움체 Medium" w:hAnsi="바탕" w:cs="바탕"/>
              </w:rPr>
              <w:t xml:space="preserve"> 64.66백만 달러의 태양광 발전 사업 2건을 승인함.</w:t>
            </w:r>
            <w:r>
              <w:rPr>
                <w:rFonts w:ascii="KoPub돋움체 Medium" w:eastAsia="KoPub돋움체 Medium" w:hAnsi="바탕" w:cs="바탕"/>
              </w:rPr>
              <w:t xml:space="preserve">  The Energy Development Ltd Co</w:t>
            </w:r>
            <w:r w:rsidRPr="00D00445">
              <w:rPr>
                <w:rFonts w:ascii="KoPub돋움체 Medium" w:eastAsia="KoPub돋움체 Medium" w:hAnsi="바탕" w:cs="바탕"/>
              </w:rPr>
              <w:t xml:space="preserve"> 기업은 Tam Bo 태양광 발전소 건설을 위해 796십억 동을 투자했으며, 총 면적은 41.38헥타르, 설계용량은 35MWh임. </w:t>
            </w:r>
            <w:r>
              <w:rPr>
                <w:rFonts w:ascii="KoPub돋움체 Medium" w:eastAsia="KoPub돋움체 Medium" w:hAnsi="바탕" w:cs="바탕"/>
              </w:rPr>
              <w:t xml:space="preserve"> </w:t>
            </w:r>
            <w:r w:rsidRPr="00D00445">
              <w:rPr>
                <w:rFonts w:ascii="KoPub돋움체 Medium" w:eastAsia="KoPub돋움체 Medium" w:hAnsi="바탕" w:cs="바탕"/>
              </w:rPr>
              <w:t xml:space="preserve">한편 다른 한 </w:t>
            </w:r>
            <w:r>
              <w:rPr>
                <w:rFonts w:ascii="KoPub돋움체 Medium" w:eastAsia="KoPub돋움체 Medium" w:hAnsi="바탕" w:cs="바탕"/>
              </w:rPr>
              <w:t>건</w:t>
            </w:r>
            <w:r>
              <w:rPr>
                <w:rFonts w:ascii="KoPub돋움체 Medium" w:eastAsia="KoPub돋움체 Medium" w:hAnsi="바탕" w:cs="바탕" w:hint="eastAsia"/>
              </w:rPr>
              <w:t>의</w:t>
            </w:r>
            <w:r w:rsidRPr="00D00445">
              <w:rPr>
                <w:rFonts w:ascii="KoPub돋움체 Medium" w:eastAsia="KoPub돋움체 Medium" w:hAnsi="바탕" w:cs="바탕"/>
              </w:rPr>
              <w:t xml:space="preserve"> 투자자는 DTD Natural Energy Investment Co Ltd 기업으로 수상 태양광 발전 사업에 투자함. 총 투자액은 766십억 동이며, 용량은 35MWp임. </w:t>
            </w:r>
          </w:p>
          <w:p w:rsidR="00FC6717" w:rsidRPr="00221D77" w:rsidRDefault="00FC6717" w:rsidP="00260439">
            <w:pPr>
              <w:wordWrap/>
              <w:spacing w:line="276" w:lineRule="auto"/>
              <w:rPr>
                <w:rFonts w:ascii="KoPub돋움체 Medium" w:eastAsia="KoPub돋움체 Medium" w:hAnsi="바탕" w:cs="바탕"/>
                <w:sz w:val="16"/>
                <w:szCs w:val="16"/>
              </w:rPr>
            </w:pPr>
          </w:p>
        </w:tc>
      </w:tr>
      <w:tr w:rsidR="00725F8D" w:rsidRPr="00C61989" w:rsidTr="000D2547">
        <w:tc>
          <w:tcPr>
            <w:tcW w:w="10682" w:type="dxa"/>
            <w:gridSpan w:val="4"/>
          </w:tcPr>
          <w:p w:rsidR="001641B2" w:rsidRPr="001641B2" w:rsidRDefault="00725F8D" w:rsidP="005701CF">
            <w:pPr>
              <w:wordWrap/>
              <w:spacing w:line="276" w:lineRule="auto"/>
              <w:rPr>
                <w:rFonts w:ascii="바탕" w:eastAsia="KoPub돋움체 Medium" w:hAnsi="바탕" w:cs="바탕"/>
                <w:b/>
              </w:rPr>
            </w:pPr>
            <w:r w:rsidRPr="00C12345">
              <w:rPr>
                <w:rFonts w:ascii="바탕" w:eastAsia="KoPub돋움체 Medium" w:hAnsi="바탕" w:cs="바탕"/>
                <w:b/>
              </w:rPr>
              <w:t>○</w:t>
            </w:r>
            <w:r w:rsidR="0027767D">
              <w:rPr>
                <w:rFonts w:ascii="바탕" w:eastAsia="KoPub돋움체 Medium" w:hAnsi="바탕" w:cs="바탕"/>
                <w:b/>
              </w:rPr>
              <w:t xml:space="preserve"> </w:t>
            </w:r>
            <w:r w:rsidR="00FE2B6D" w:rsidRPr="00FE2B6D">
              <w:rPr>
                <w:rFonts w:ascii="KoPub돋움체 Medium" w:eastAsia="KoPub돋움체 Medium" w:hAnsi="바탕" w:cs="바탕" w:hint="eastAsia"/>
                <w:b/>
              </w:rPr>
              <w:t>꽝닌성</w:t>
            </w:r>
            <w:r w:rsidR="00FE2B6D" w:rsidRPr="00FE2B6D">
              <w:rPr>
                <w:rFonts w:ascii="KoPub돋움체 Medium" w:eastAsia="KoPub돋움체 Medium" w:hAnsi="바탕" w:cs="바탕"/>
                <w:b/>
              </w:rPr>
              <w:t xml:space="preserve"> 해저터널 예비 타당성 조사 승인</w:t>
            </w:r>
            <w:r w:rsidR="00FE2B6D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 w:rsidR="00C4767A"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0" w:history="1">
              <w:r w:rsidR="00C4767A" w:rsidRPr="00C4767A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="00C4767A"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725F8D" w:rsidRPr="00B67BA0" w:rsidTr="000D2547">
        <w:tc>
          <w:tcPr>
            <w:tcW w:w="284" w:type="dxa"/>
          </w:tcPr>
          <w:p w:rsidR="00725F8D" w:rsidRPr="00C61989" w:rsidRDefault="00725F8D" w:rsidP="00D778DD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FC6717" w:rsidRPr="00221D77" w:rsidRDefault="00FE2B6D" w:rsidP="0033157F">
            <w:pPr>
              <w:wordWrap/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</w:pP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3월 14일 꽝닌성 인민위원회는 Cua Luc Bay를 지나는 해저터널 건설의 예비 타당성 조사를 승인함. </w:t>
            </w:r>
            <w:r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해당 보고서는 총리에게 제출될 예정임. </w:t>
            </w:r>
            <w:r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동 프로젝트의 건설</w:t>
            </w:r>
            <w:r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기간은 2019-2024년으로 예상되며, 투자금액은 434.78백만 </w:t>
            </w:r>
            <w:r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달러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꽝닌성 예산으로 건설됨.  계획에 따른 터널의 차선은 총 6</w:t>
            </w:r>
            <w:r w:rsidR="009E24B5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차선</w:t>
            </w:r>
            <w:r w:rsidR="009E24B5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이며,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="009E24B5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높</w:t>
            </w:r>
            <w:r w:rsidR="009E24B5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이는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4.75m, 폭</w:t>
            </w:r>
            <w:r w:rsidR="009E24B5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은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32.6m임.  현재 Nippon Koei, FECON, Transport Engineering Design Inc 등 3개 컨설</w:t>
            </w:r>
            <w:r w:rsidRPr="00FE2B6D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팅</w:t>
            </w:r>
            <w:r w:rsidRPr="00FE2B6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기업이 관심을 나타내고 있음.</w:t>
            </w:r>
          </w:p>
          <w:p w:rsidR="00FC6717" w:rsidRPr="00221D77" w:rsidRDefault="00FC6717" w:rsidP="0033157F">
            <w:pPr>
              <w:wordWrap/>
              <w:rPr>
                <w:rFonts w:ascii="KoPub돋움체 Medium" w:eastAsia="KoPub돋움체 Medium" w:hAnsi="돋움"/>
                <w:sz w:val="16"/>
                <w:szCs w:val="4"/>
              </w:rPr>
            </w:pPr>
          </w:p>
        </w:tc>
      </w:tr>
      <w:tr w:rsidR="003338FF" w:rsidRPr="002F0454" w:rsidTr="000D2547">
        <w:trPr>
          <w:trHeight w:val="66"/>
        </w:trPr>
        <w:tc>
          <w:tcPr>
            <w:tcW w:w="10682" w:type="dxa"/>
            <w:gridSpan w:val="4"/>
          </w:tcPr>
          <w:p w:rsidR="00407571" w:rsidRPr="00A8423F" w:rsidRDefault="003338FF" w:rsidP="00407571">
            <w:pPr>
              <w:wordWrap/>
              <w:spacing w:line="276" w:lineRule="auto"/>
              <w:rPr>
                <w:rFonts w:ascii="바탕" w:eastAsia="KoPub돋움체 Medium" w:hAnsi="바탕" w:cs="바탕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CC1269">
              <w:rPr>
                <w:rFonts w:ascii="바탕" w:eastAsia="KoPub돋움체 Medium" w:hAnsi="바탕" w:cs="바탕"/>
                <w:b/>
              </w:rPr>
              <w:t xml:space="preserve"> </w:t>
            </w:r>
            <w:r w:rsidR="00CC1269" w:rsidRPr="00CC1269">
              <w:rPr>
                <w:rFonts w:ascii="KoPub돋움체 Medium" w:eastAsia="KoPub돋움체 Medium" w:hAnsi="바탕" w:cs="바탕" w:hint="eastAsia"/>
                <w:b/>
              </w:rPr>
              <w:t>베트남에서</w:t>
            </w:r>
            <w:r w:rsidR="00CC1269" w:rsidRPr="00CC1269">
              <w:rPr>
                <w:rFonts w:ascii="KoPub돋움체 Medium" w:eastAsia="KoPub돋움체 Medium" w:hAnsi="바탕" w:cs="바탕"/>
                <w:b/>
              </w:rPr>
              <w:t xml:space="preserve"> 두 번째 규모의 커피 수출업자, 50% 지분 매각 계획</w:t>
            </w:r>
            <w:r w:rsidR="00CC1269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1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3338FF" w:rsidRPr="00BB2FBF" w:rsidTr="000D2547">
        <w:trPr>
          <w:trHeight w:val="56"/>
        </w:trPr>
        <w:tc>
          <w:tcPr>
            <w:tcW w:w="284" w:type="dxa"/>
          </w:tcPr>
          <w:p w:rsidR="003338FF" w:rsidRPr="00C61989" w:rsidRDefault="003338FF" w:rsidP="003338FF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FC6717" w:rsidRPr="00221D77" w:rsidRDefault="00CC1269" w:rsidP="00044683">
            <w:pPr>
              <w:wordWrap/>
              <w:rPr>
                <w:rFonts w:ascii="KoPub돋움체 Medium" w:eastAsia="KoPub돋움체 Medium"/>
              </w:rPr>
            </w:pPr>
            <w:r w:rsidRPr="00CC1269">
              <w:rPr>
                <w:rFonts w:ascii="KoPub돋움체 Medium" w:eastAsia="KoPub돋움체 Medium" w:hint="eastAsia"/>
              </w:rPr>
              <w:t>베트남에서</w:t>
            </w:r>
            <w:r w:rsidRPr="00CC1269">
              <w:rPr>
                <w:rFonts w:ascii="KoPub돋움체 Medium" w:eastAsia="KoPub돋움체 Medium"/>
              </w:rPr>
              <w:t xml:space="preserve"> </w:t>
            </w:r>
            <w:r>
              <w:rPr>
                <w:rFonts w:ascii="KoPub돋움체 Medium" w:eastAsia="KoPub돋움체 Medium" w:hint="eastAsia"/>
              </w:rPr>
              <w:t xml:space="preserve">최대 </w:t>
            </w:r>
            <w:r w:rsidRPr="00CC1269">
              <w:rPr>
                <w:rFonts w:ascii="KoPub돋움체 Medium" w:eastAsia="KoPub돋움체 Medium"/>
              </w:rPr>
              <w:t xml:space="preserve">두 번째 커피 </w:t>
            </w:r>
            <w:r>
              <w:rPr>
                <w:rFonts w:ascii="KoPub돋움체 Medium" w:eastAsia="KoPub돋움체 Medium"/>
              </w:rPr>
              <w:t>수출</w:t>
            </w:r>
            <w:r>
              <w:rPr>
                <w:rFonts w:ascii="KoPub돋움체 Medium" w:eastAsia="KoPub돋움체 Medium" w:hint="eastAsia"/>
              </w:rPr>
              <w:t>기업인</w:t>
            </w:r>
            <w:r w:rsidRPr="00CC1269">
              <w:rPr>
                <w:rFonts w:ascii="KoPub돋움체 Medium" w:eastAsia="KoPub돋움체 Medium"/>
              </w:rPr>
              <w:t xml:space="preserve"> Simexco Daklak</w:t>
            </w:r>
            <w:r>
              <w:rPr>
                <w:rFonts w:ascii="KoPub돋움체 Medium" w:eastAsia="KoPub돋움체 Medium" w:hint="eastAsia"/>
              </w:rPr>
              <w:t>기업(국영)</w:t>
            </w:r>
            <w:r w:rsidRPr="00CC1269">
              <w:rPr>
                <w:rFonts w:ascii="KoPub돋움체 Medium" w:eastAsia="KoPub돋움체 Medium"/>
              </w:rPr>
              <w:t xml:space="preserve">은 올해 50% 지분을 민영화 하기로 결정함. </w:t>
            </w:r>
            <w:r>
              <w:rPr>
                <w:rFonts w:ascii="KoPub돋움체 Medium" w:eastAsia="KoPub돋움체 Medium"/>
              </w:rPr>
              <w:t xml:space="preserve"> </w:t>
            </w:r>
            <w:r w:rsidRPr="00CC1269">
              <w:rPr>
                <w:rFonts w:ascii="KoPub돋움체 Medium" w:eastAsia="KoPub돋움체 Medium"/>
              </w:rPr>
              <w:t>CEO Le Tien Hung은 자사의 주식 매각 제안을 회사 실 소유주인 Dak</w:t>
            </w:r>
            <w:r>
              <w:rPr>
                <w:rFonts w:ascii="KoPub돋움체 Medium" w:eastAsia="KoPub돋움체 Medium"/>
              </w:rPr>
              <w:t xml:space="preserve"> L</w:t>
            </w:r>
            <w:r w:rsidRPr="00CC1269">
              <w:rPr>
                <w:rFonts w:ascii="KoPub돋움체 Medium" w:eastAsia="KoPub돋움체 Medium"/>
              </w:rPr>
              <w:t>ak</w:t>
            </w:r>
            <w:r>
              <w:rPr>
                <w:rFonts w:ascii="KoPub돋움체 Medium" w:eastAsia="KoPub돋움체 Medium" w:hint="eastAsia"/>
              </w:rPr>
              <w:t>성</w:t>
            </w:r>
            <w:r w:rsidRPr="00CC1269">
              <w:rPr>
                <w:rFonts w:ascii="KoPub돋움체 Medium" w:eastAsia="KoPub돋움체 Medium"/>
              </w:rPr>
              <w:t xml:space="preserve"> </w:t>
            </w:r>
            <w:r>
              <w:rPr>
                <w:rFonts w:ascii="KoPub돋움체 Medium" w:eastAsia="KoPub돋움체 Medium" w:hint="eastAsia"/>
              </w:rPr>
              <w:t>인민</w:t>
            </w:r>
            <w:r w:rsidRPr="00CC1269">
              <w:rPr>
                <w:rFonts w:ascii="KoPub돋움체 Medium" w:eastAsia="KoPub돋움체 Medium"/>
              </w:rPr>
              <w:t xml:space="preserve">위원회 제출했다고 말함. </w:t>
            </w:r>
            <w:r>
              <w:rPr>
                <w:rFonts w:ascii="KoPub돋움체 Medium" w:eastAsia="KoPub돋움체 Medium"/>
              </w:rPr>
              <w:t xml:space="preserve"> </w:t>
            </w:r>
            <w:r w:rsidRPr="00CC1269">
              <w:rPr>
                <w:rFonts w:ascii="KoPub돋움체 Medium" w:eastAsia="KoPub돋움체 Medium"/>
              </w:rPr>
              <w:t xml:space="preserve">그는 자사의 장기적인 성장에 적합한 외국 </w:t>
            </w:r>
            <w:r>
              <w:rPr>
                <w:rFonts w:ascii="KoPub돋움체 Medium" w:eastAsia="KoPub돋움체 Medium"/>
              </w:rPr>
              <w:t>투자</w:t>
            </w:r>
            <w:r>
              <w:rPr>
                <w:rFonts w:ascii="KoPub돋움체 Medium" w:eastAsia="KoPub돋움체 Medium" w:hint="eastAsia"/>
              </w:rPr>
              <w:t>자</w:t>
            </w:r>
            <w:r w:rsidRPr="00CC1269">
              <w:rPr>
                <w:rFonts w:ascii="KoPub돋움체 Medium" w:eastAsia="KoPub돋움체 Medium"/>
              </w:rPr>
              <w:t xml:space="preserve">를 찾고자 했지만, 이로 인해 창출되는 기업 가치는 공개하기를 거부함. </w:t>
            </w:r>
            <w:r>
              <w:rPr>
                <w:rFonts w:ascii="KoPub돋움체 Medium" w:eastAsia="KoPub돋움체 Medium"/>
              </w:rPr>
              <w:t xml:space="preserve"> </w:t>
            </w:r>
            <w:r w:rsidRPr="00CC1269">
              <w:rPr>
                <w:rFonts w:ascii="KoPub돋움체 Medium" w:eastAsia="KoPub돋움체 Medium"/>
              </w:rPr>
              <w:t>연 8천-1만2천 미터 톤의 커피콩을 수출하는</w:t>
            </w:r>
            <w:r>
              <w:rPr>
                <w:rFonts w:ascii="KoPub돋움체 Medium" w:eastAsia="KoPub돋움체 Medium"/>
              </w:rPr>
              <w:t xml:space="preserve"> Sime</w:t>
            </w:r>
            <w:r>
              <w:rPr>
                <w:rFonts w:ascii="KoPub돋움체 Medium" w:eastAsia="KoPub돋움체 Medium" w:hint="eastAsia"/>
              </w:rPr>
              <w:t>x</w:t>
            </w:r>
            <w:r w:rsidRPr="00CC1269">
              <w:rPr>
                <w:rFonts w:ascii="KoPub돋움체 Medium" w:eastAsia="KoPub돋움체 Medium"/>
              </w:rPr>
              <w:t>co</w:t>
            </w:r>
            <w:r w:rsidR="00675006">
              <w:rPr>
                <w:rFonts w:ascii="KoPub돋움체 Medium" w:eastAsia="KoPub돋움체 Medium" w:hint="eastAsia"/>
              </w:rPr>
              <w:t>의</w:t>
            </w:r>
            <w:r w:rsidRPr="00CC1269">
              <w:rPr>
                <w:rFonts w:ascii="KoPub돋움체 Medium" w:eastAsia="KoPub돋움체 Medium"/>
              </w:rPr>
              <w:t xml:space="preserve"> 올해의 매출액은 약 1억 7700만 달러로 전망됨.</w:t>
            </w:r>
          </w:p>
          <w:p w:rsidR="00FC6717" w:rsidRPr="00221D77" w:rsidRDefault="00FC6717" w:rsidP="00044683">
            <w:pPr>
              <w:wordWrap/>
              <w:rPr>
                <w:sz w:val="16"/>
                <w:szCs w:val="4"/>
              </w:rPr>
            </w:pPr>
          </w:p>
        </w:tc>
      </w:tr>
      <w:tr w:rsidR="003338FF" w:rsidRPr="00C61989" w:rsidTr="000D2547">
        <w:tc>
          <w:tcPr>
            <w:tcW w:w="10682" w:type="dxa"/>
            <w:gridSpan w:val="4"/>
          </w:tcPr>
          <w:p w:rsidR="003338FF" w:rsidRPr="00BA5C7E" w:rsidRDefault="003338FF" w:rsidP="0035258D">
            <w:pPr>
              <w:wordWrap/>
              <w:spacing w:line="276" w:lineRule="auto"/>
              <w:rPr>
                <w:rFonts w:ascii="KoPub돋움체 Medium" w:eastAsia="KoPub돋움체 Medium" w:hAnsi="돋움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976973">
              <w:rPr>
                <w:rFonts w:ascii="바탕" w:eastAsia="KoPub돋움체 Medium" w:hAnsi="바탕" w:cs="바탕"/>
                <w:b/>
              </w:rPr>
              <w:t xml:space="preserve"> </w:t>
            </w:r>
            <w:r w:rsidR="00976973">
              <w:rPr>
                <w:rFonts w:ascii="바탕" w:eastAsia="KoPub돋움체 Medium" w:hAnsi="바탕" w:cs="바탕" w:hint="eastAsia"/>
                <w:b/>
              </w:rPr>
              <w:t>구정</w:t>
            </w:r>
            <w:r w:rsidR="00976973" w:rsidRPr="00976973">
              <w:rPr>
                <w:rFonts w:ascii="KoPub돋움체 Medium" w:eastAsia="KoPub돋움체 Medium" w:hAnsi="바탕" w:cs="바탕" w:hint="eastAsia"/>
                <w:b/>
              </w:rPr>
              <w:t>(Tet)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연휴가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있는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2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월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,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베트남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차량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판매량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전월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대비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KoPub돋움체 Medium" w:eastAsia="KoPub돋움체 Medium" w:hAnsi="바탕" w:cs="바탕" w:hint="eastAsia"/>
                <w:b/>
              </w:rPr>
              <w:t>61%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 xml:space="preserve"> </w:t>
            </w:r>
            <w:r w:rsidR="008A3175" w:rsidRPr="008A3175">
              <w:rPr>
                <w:rFonts w:ascii="바탕" w:eastAsia="KoPub돋움체 Medium" w:hAnsi="바탕" w:cs="바탕"/>
                <w:b/>
              </w:rPr>
              <w:t>급락</w:t>
            </w:r>
            <w:r w:rsidR="00EE7435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2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3338FF" w:rsidRPr="00B71BAD" w:rsidTr="000D2547">
        <w:tc>
          <w:tcPr>
            <w:tcW w:w="284" w:type="dxa"/>
          </w:tcPr>
          <w:p w:rsidR="003338FF" w:rsidRPr="00C61989" w:rsidRDefault="003338FF" w:rsidP="003338FF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FC6717" w:rsidRPr="00221D77" w:rsidRDefault="00F24189" w:rsidP="008E2945">
            <w:pPr>
              <w:wordWrap/>
              <w:rPr>
                <w:rFonts w:ascii="KoPub돋움체 Medium" w:eastAsia="KoPub돋움체 Medium" w:hAnsi="함초롬바탕" w:cs="함초롬바탕"/>
              </w:rPr>
            </w:pPr>
            <w:r w:rsidRPr="00F24189">
              <w:rPr>
                <w:rFonts w:ascii="KoPub돋움체 Medium" w:eastAsia="KoPub돋움체 Medium" w:hAnsi="함초롬바탕" w:cs="함초롬바탕" w:hint="eastAsia"/>
              </w:rPr>
              <w:t>베트남</w:t>
            </w:r>
            <w:r w:rsidRPr="00F24189">
              <w:rPr>
                <w:rFonts w:ascii="KoPub돋움체 Medium" w:eastAsia="KoPub돋움체 Medium" w:hAnsi="함초롬바탕" w:cs="함초롬바탕"/>
              </w:rPr>
              <w:t xml:space="preserve"> 자동차생산자협회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>(VAMA)에 따르면 2월 베트남 자동차 판매는 전년</w:t>
            </w:r>
            <w:r>
              <w:rPr>
                <w:rFonts w:ascii="KoPub돋움체 Medium" w:eastAsia="KoPub돋움체 Medium" w:hAnsi="함초롬바탕" w:cs="함초롬바탕" w:hint="eastAsia"/>
              </w:rPr>
              <w:t xml:space="preserve"> 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 xml:space="preserve">대비 6% 증가했지만, 전월 대비 13,143대로 61% 감소함. </w:t>
            </w:r>
            <w:r>
              <w:rPr>
                <w:rFonts w:ascii="KoPub돋움체 Medium" w:eastAsia="KoPub돋움체 Medium" w:hAnsi="함초롬바탕" w:cs="함초롬바탕"/>
              </w:rPr>
              <w:t xml:space="preserve"> 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>현지 언론보도에 따르면 9일 간의</w:t>
            </w:r>
            <w:r>
              <w:rPr>
                <w:rFonts w:ascii="KoPub돋움체 Medium" w:eastAsia="KoPub돋움체 Medium" w:hAnsi="함초롬바탕" w:cs="함초롬바탕"/>
              </w:rPr>
              <w:t xml:space="preserve"> </w:t>
            </w:r>
            <w:r>
              <w:rPr>
                <w:rFonts w:ascii="KoPub돋움체 Medium" w:eastAsia="KoPub돋움체 Medium" w:hAnsi="함초롬바탕" w:cs="함초롬바탕" w:hint="eastAsia"/>
              </w:rPr>
              <w:t>구정</w:t>
            </w:r>
            <w:r w:rsidR="00976973">
              <w:rPr>
                <w:rFonts w:ascii="KoPub돋움체 Medium" w:eastAsia="KoPub돋움체 Medium" w:hAnsi="함초롬바탕" w:cs="함초롬바탕" w:hint="eastAsia"/>
              </w:rPr>
              <w:t>(</w:t>
            </w:r>
            <w:r w:rsidR="00976973">
              <w:rPr>
                <w:rFonts w:ascii="KoPub돋움체 Medium" w:eastAsia="KoPub돋움체 Medium" w:hAnsi="함초롬바탕" w:cs="함초롬바탕"/>
              </w:rPr>
              <w:t>Tet)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 xml:space="preserve"> 연휴로 인하여 2월 베트남의 자동차 </w:t>
            </w:r>
            <w:r>
              <w:rPr>
                <w:rFonts w:ascii="KoPub돋움체 Medium" w:eastAsia="KoPub돋움체 Medium" w:hAnsi="함초롬바탕" w:cs="함초롬바탕"/>
              </w:rPr>
              <w:t>판매량</w:t>
            </w:r>
            <w:r>
              <w:rPr>
                <w:rFonts w:ascii="KoPub돋움체 Medium" w:eastAsia="KoPub돋움체 Medium" w:hAnsi="함초롬바탕" w:cs="함초롬바탕" w:hint="eastAsia"/>
              </w:rPr>
              <w:t>이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 xml:space="preserve"> 급감한 것으로 나타남.</w:t>
            </w:r>
            <w:r w:rsidR="008E2945">
              <w:rPr>
                <w:rFonts w:ascii="KoPub돋움체 Medium" w:eastAsia="KoPub돋움체 Medium" w:hAnsi="함초롬바탕" w:cs="함초롬바탕"/>
              </w:rPr>
              <w:t xml:space="preserve">  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>실제로 2월 베트남의 승용차 판매는 작년 동기 대비 27,067대에서 354,908대로 29% 증가한 반면, 상업용 차량 판매</w:t>
            </w:r>
            <w:r w:rsidR="00F12FA6" w:rsidRPr="00F12FA6">
              <w:rPr>
                <w:rFonts w:ascii="KoPub돋움체 Medium" w:eastAsia="KoPub돋움체 Medium" w:hAnsi="함초롬바탕" w:cs="함초롬바탕" w:hint="eastAsia"/>
              </w:rPr>
              <w:t>는</w:t>
            </w:r>
            <w:r w:rsidR="00F12FA6" w:rsidRPr="00F12FA6">
              <w:rPr>
                <w:rFonts w:ascii="KoPub돋움체 Medium" w:eastAsia="KoPub돋움체 Medium" w:hAnsi="함초롬바탕" w:cs="함초롬바탕"/>
              </w:rPr>
              <w:t xml:space="preserve"> 10,730 대에서 8,334대로 22% 감소함.</w:t>
            </w:r>
          </w:p>
          <w:p w:rsidR="00FC6717" w:rsidRPr="00221D77" w:rsidRDefault="00FC6717" w:rsidP="008E2945">
            <w:pPr>
              <w:wordWrap/>
              <w:rPr>
                <w:rFonts w:ascii="KoPub돋움체 Medium" w:eastAsia="KoPub돋움체 Medium" w:hAnsi="함초롬바탕" w:cs="함초롬바탕"/>
                <w:sz w:val="16"/>
                <w:szCs w:val="4"/>
              </w:rPr>
            </w:pPr>
          </w:p>
        </w:tc>
      </w:tr>
      <w:tr w:rsidR="003338FF" w:rsidRPr="00497DED" w:rsidTr="000D2547">
        <w:tc>
          <w:tcPr>
            <w:tcW w:w="10682" w:type="dxa"/>
            <w:gridSpan w:val="4"/>
          </w:tcPr>
          <w:p w:rsidR="003338FF" w:rsidRPr="00BC7CF2" w:rsidRDefault="00A80E00" w:rsidP="005701CF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CE426A">
              <w:rPr>
                <w:rFonts w:ascii="바탕" w:eastAsia="KoPub돋움체 Medium" w:hAnsi="바탕" w:cs="바탕"/>
                <w:b/>
              </w:rPr>
              <w:t xml:space="preserve"> </w:t>
            </w:r>
            <w:r w:rsidR="00C22D28">
              <w:rPr>
                <w:rFonts w:ascii="바탕" w:eastAsia="KoPub돋움체 Medium" w:hAnsi="바탕" w:cs="바탕" w:hint="eastAsia"/>
                <w:b/>
              </w:rPr>
              <w:t>산업</w:t>
            </w:r>
            <w:r w:rsidR="00C9030D">
              <w:rPr>
                <w:rFonts w:ascii="바탕" w:eastAsia="KoPub돋움체 Medium" w:hAnsi="바탕" w:cs="바탕" w:hint="eastAsia"/>
                <w:b/>
              </w:rPr>
              <w:t>지</w:t>
            </w:r>
            <w:r w:rsidR="00E03DEE">
              <w:rPr>
                <w:rFonts w:ascii="바탕" w:eastAsia="KoPub돋움체 Medium" w:hAnsi="바탕" w:cs="바탕" w:hint="eastAsia"/>
                <w:b/>
              </w:rPr>
              <w:t>대에</w:t>
            </w:r>
            <w:r w:rsidR="00E03DEE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E03DEE">
              <w:rPr>
                <w:rFonts w:ascii="바탕" w:eastAsia="KoPub돋움체 Medium" w:hAnsi="바탕" w:cs="바탕" w:hint="eastAsia"/>
                <w:b/>
              </w:rPr>
              <w:t>대한</w:t>
            </w:r>
            <w:r w:rsidR="00E03DEE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E03DEE">
              <w:rPr>
                <w:rFonts w:ascii="바탕" w:eastAsia="KoPub돋움체 Medium" w:hAnsi="바탕" w:cs="바탕" w:hint="eastAsia"/>
                <w:b/>
              </w:rPr>
              <w:t>관심</w:t>
            </w:r>
            <w:r w:rsidR="00E03DEE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E03DEE">
              <w:rPr>
                <w:rFonts w:ascii="바탕" w:eastAsia="KoPub돋움체 Medium" w:hAnsi="바탕" w:cs="바탕" w:hint="eastAsia"/>
                <w:b/>
              </w:rPr>
              <w:t>뒤에는</w:t>
            </w:r>
            <w:r w:rsidR="00CE426A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E03DEE">
              <w:rPr>
                <w:rFonts w:ascii="바탕" w:eastAsia="KoPub돋움체 Medium" w:hAnsi="바탕" w:cs="바탕" w:hint="eastAsia"/>
                <w:b/>
              </w:rPr>
              <w:t>외국인투자기업이</w:t>
            </w:r>
            <w:r w:rsidR="00E03DEE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E03DEE">
              <w:rPr>
                <w:rFonts w:ascii="바탕" w:eastAsia="KoPub돋움체 Medium" w:hAnsi="바탕" w:cs="바탕" w:hint="eastAsia"/>
                <w:b/>
              </w:rPr>
              <w:t>존재</w:t>
            </w:r>
            <w:r w:rsidR="00F75178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3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="005A0C12"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3338FF" w:rsidRPr="00B66620" w:rsidTr="000D2547">
        <w:tc>
          <w:tcPr>
            <w:tcW w:w="284" w:type="dxa"/>
          </w:tcPr>
          <w:p w:rsidR="003338FF" w:rsidRPr="00BB425E" w:rsidRDefault="003338FF" w:rsidP="003338FF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FC6717" w:rsidRPr="00221D77" w:rsidRDefault="00C9030D" w:rsidP="0029285D">
            <w:pPr>
              <w:wordWrap/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</w:pPr>
            <w:r w:rsidRPr="00C9030D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외국인투자기업들은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베트남의 </w:t>
            </w:r>
            <w:r w:rsidR="00C22D28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산업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지대에 폭발적인 관심을 가짐. Dat Viet은 실제로 메콩 삼각주 Long An성의 임대료가 몇 개월 동안 약 20% 증가했다고 말함. </w:t>
            </w:r>
            <w:r w:rsidR="00E03DEE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Nikkei News에 따르면 중국 투자자의 유입과 FTA 영향으로 공업지대가 올해 베트남 부동산 내 큰 인기를 </w:t>
            </w:r>
            <w:r w:rsidR="00E03DEE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누릴 것으로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전망함. </w:t>
            </w:r>
            <w:r w:rsidR="00307993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관계자들은 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“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외국인 투자자가 공업지대를 장악하면, 자국의 투자자들에게 우선권을 줄 가능성이 증가한다. 이는 </w:t>
            </w:r>
            <w:r w:rsidR="009702AC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산업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지대 내 비용 절감이 가능한 생산 시스</w:t>
            </w:r>
            <w:r w:rsidRPr="00C9030D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템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설립에 유리하지만, 베트남 기업들의 입지가 좁아져, 주정부의 재정 회복은 불가능해질 것이다</w:t>
            </w:r>
            <w:r w:rsidR="003B6E73"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.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”</w:t>
            </w:r>
            <w:r w:rsidRPr="00C9030D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며 우려를 표함.</w:t>
            </w:r>
          </w:p>
          <w:p w:rsidR="00FC6717" w:rsidRPr="00221D77" w:rsidRDefault="00FC6717" w:rsidP="0029285D">
            <w:pPr>
              <w:wordWrap/>
              <w:rPr>
                <w:rFonts w:ascii="KoPub돋움체 Medium" w:eastAsia="KoPub돋움체 Medium" w:hAnsi="돋움" w:cs="Times New Roman"/>
                <w:color w:val="000000"/>
                <w:kern w:val="0"/>
                <w:sz w:val="16"/>
                <w:szCs w:val="4"/>
              </w:rPr>
            </w:pPr>
          </w:p>
        </w:tc>
      </w:tr>
      <w:tr w:rsidR="00FA014A" w:rsidRPr="00BC7CF2" w:rsidTr="001C1347">
        <w:tc>
          <w:tcPr>
            <w:tcW w:w="10682" w:type="dxa"/>
            <w:gridSpan w:val="4"/>
          </w:tcPr>
          <w:p w:rsidR="00FA014A" w:rsidRPr="00BC7CF2" w:rsidRDefault="00FA014A" w:rsidP="00054AC8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F75178">
              <w:rPr>
                <w:rFonts w:ascii="바탕" w:eastAsia="KoPub돋움체 Medium" w:hAnsi="바탕" w:cs="바탕"/>
                <w:b/>
              </w:rPr>
              <w:t xml:space="preserve"> </w:t>
            </w:r>
            <w:r w:rsidR="00F75178" w:rsidRPr="00F75178">
              <w:rPr>
                <w:rFonts w:ascii="KoPub돋움체 Medium" w:eastAsia="KoPub돋움체 Medium" w:hAnsi="바탕" w:cs="바탕" w:hint="eastAsia"/>
                <w:b/>
              </w:rPr>
              <w:t>베트남</w:t>
            </w:r>
            <w:r w:rsidR="00F75178" w:rsidRPr="00F75178">
              <w:rPr>
                <w:rFonts w:ascii="KoPub돋움체 Medium" w:eastAsia="KoPub돋움체 Medium" w:hAnsi="바탕" w:cs="바탕"/>
                <w:b/>
              </w:rPr>
              <w:t xml:space="preserve"> 부동산 밝은 전망을 약속하는 FDI 유입</w:t>
            </w:r>
            <w:r w:rsidR="00F75178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4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</w:t>
              </w:r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기</w:t>
              </w:r>
            </w:hyperlink>
            <w:r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FA014A" w:rsidRPr="00F41728" w:rsidTr="001C1347">
        <w:tc>
          <w:tcPr>
            <w:tcW w:w="284" w:type="dxa"/>
          </w:tcPr>
          <w:p w:rsidR="00FA014A" w:rsidRPr="00BB425E" w:rsidRDefault="00FA014A" w:rsidP="001C1347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DA6430" w:rsidRDefault="005B2E24" w:rsidP="00143ACB">
            <w:pPr>
              <w:rPr>
                <w:rFonts w:ascii="KoPub돋움체 Medium" w:eastAsia="KoPub돋움체 Medium" w:hAnsi="바탕" w:cs="바탕"/>
              </w:rPr>
            </w:pPr>
            <w:r w:rsidRPr="005B2E24">
              <w:rPr>
                <w:rFonts w:ascii="KoPub돋움체 Medium" w:eastAsia="KoPub돋움체 Medium" w:hAnsi="바탕" w:cs="바탕"/>
              </w:rPr>
              <w:t>FDI 유입</w:t>
            </w:r>
            <w:r>
              <w:rPr>
                <w:rFonts w:ascii="KoPub돋움체 Medium" w:eastAsia="KoPub돋움체 Medium" w:hAnsi="바탕" w:cs="바탕" w:hint="eastAsia"/>
              </w:rPr>
              <w:t>에</w:t>
            </w:r>
            <w:r w:rsidRPr="005B2E24">
              <w:rPr>
                <w:rFonts w:ascii="KoPub돋움체 Medium" w:eastAsia="KoPub돋움체 Medium" w:hAnsi="바탕" w:cs="바탕"/>
              </w:rPr>
              <w:t xml:space="preserve"> 따라 베트남 부동산 시장의 전망은 긍정적임. </w:t>
            </w:r>
            <w:r>
              <w:rPr>
                <w:rFonts w:ascii="KoPub돋움체 Medium" w:eastAsia="KoPub돋움체 Medium" w:hAnsi="바탕" w:cs="바탕"/>
              </w:rPr>
              <w:t xml:space="preserve"> </w:t>
            </w:r>
            <w:r w:rsidRPr="005B2E24">
              <w:rPr>
                <w:rFonts w:ascii="KoPub돋움체 Medium" w:eastAsia="KoPub돋움체 Medium" w:hAnsi="바탕" w:cs="바탕"/>
              </w:rPr>
              <w:t>실제로 올해 1월, 2</w:t>
            </w:r>
            <w:r>
              <w:rPr>
                <w:rFonts w:ascii="KoPub돋움체 Medium" w:eastAsia="KoPub돋움체 Medium" w:hAnsi="바탕" w:cs="바탕"/>
              </w:rPr>
              <w:t>월</w:t>
            </w:r>
            <w:r w:rsidRPr="005B2E24">
              <w:rPr>
                <w:rFonts w:ascii="KoPub돋움체 Medium" w:eastAsia="KoPub돋움체 Medium" w:hAnsi="바탕" w:cs="바탕"/>
              </w:rPr>
              <w:t xml:space="preserve"> 외국인 투자자들은 18개 분야에 </w:t>
            </w:r>
            <w:r>
              <w:rPr>
                <w:rFonts w:ascii="KoPub돋움체 Medium" w:eastAsia="KoPub돋움체 Medium" w:hAnsi="바탕" w:cs="바탕"/>
              </w:rPr>
              <w:t>투자</w:t>
            </w:r>
            <w:r>
              <w:rPr>
                <w:rFonts w:ascii="KoPub돋움체 Medium" w:eastAsia="KoPub돋움체 Medium" w:hAnsi="바탕" w:cs="바탕" w:hint="eastAsia"/>
              </w:rPr>
              <w:t>했으며,</w:t>
            </w:r>
            <w:r w:rsidRPr="005B2E24">
              <w:rPr>
                <w:rFonts w:ascii="KoPub돋움체 Medium" w:eastAsia="KoPub돋움체 Medium" w:hAnsi="바탕" w:cs="바탕"/>
              </w:rPr>
              <w:t xml:space="preserve"> 그 중 4억 7800만달러를 </w:t>
            </w:r>
            <w:r>
              <w:rPr>
                <w:rFonts w:ascii="KoPub돋움체 Medium" w:eastAsia="KoPub돋움체 Medium" w:hAnsi="바탕" w:cs="바탕" w:hint="eastAsia"/>
              </w:rPr>
              <w:t>부동산 분야에 투자함.</w:t>
            </w:r>
            <w:r>
              <w:rPr>
                <w:rFonts w:ascii="KoPub돋움체 Medium" w:eastAsia="KoPub돋움체 Medium" w:hAnsi="바탕" w:cs="바탕"/>
              </w:rPr>
              <w:t xml:space="preserve">  </w:t>
            </w:r>
            <w:r>
              <w:rPr>
                <w:rFonts w:ascii="KoPub돋움체 Medium" w:eastAsia="KoPub돋움체 Medium" w:hAnsi="바탕" w:cs="바탕" w:hint="eastAsia"/>
              </w:rPr>
              <w:t>이는 전체 투자의</w:t>
            </w:r>
            <w:r w:rsidRPr="005B2E24">
              <w:rPr>
                <w:rFonts w:ascii="KoPub돋움체 Medium" w:eastAsia="KoPub돋움체 Medium" w:hAnsi="바탕" w:cs="바탕"/>
              </w:rPr>
              <w:t xml:space="preserve"> 5.6%</w:t>
            </w:r>
            <w:r>
              <w:rPr>
                <w:rFonts w:ascii="KoPub돋움체 Medium" w:eastAsia="KoPub돋움체 Medium" w:hAnsi="바탕" w:cs="바탕"/>
              </w:rPr>
              <w:t xml:space="preserve"> </w:t>
            </w:r>
            <w:r>
              <w:rPr>
                <w:rFonts w:ascii="KoPub돋움체 Medium" w:eastAsia="KoPub돋움체 Medium" w:hAnsi="바탕" w:cs="바탕" w:hint="eastAsia"/>
              </w:rPr>
              <w:t>비중으로</w:t>
            </w:r>
            <w:r w:rsidRPr="005B2E24">
              <w:rPr>
                <w:rFonts w:ascii="KoPub돋움체 Medium" w:eastAsia="KoPub돋움체 Medium" w:hAnsi="바탕" w:cs="바탕"/>
              </w:rPr>
              <w:t xml:space="preserve"> </w:t>
            </w:r>
            <w:r>
              <w:rPr>
                <w:rFonts w:ascii="KoPub돋움체 Medium" w:eastAsia="KoPub돋움체 Medium" w:hAnsi="바탕" w:cs="바탕" w:hint="eastAsia"/>
              </w:rPr>
              <w:t>제조업에 이어</w:t>
            </w:r>
            <w:r w:rsidRPr="005B2E24">
              <w:rPr>
                <w:rFonts w:ascii="KoPub돋움체 Medium" w:eastAsia="KoPub돋움체 Medium" w:hAnsi="바탕" w:cs="바탕"/>
              </w:rPr>
              <w:t xml:space="preserve"> 2</w:t>
            </w:r>
            <w:r>
              <w:rPr>
                <w:rFonts w:ascii="KoPub돋움체 Medium" w:eastAsia="KoPub돋움체 Medium" w:hAnsi="바탕" w:cs="바탕"/>
              </w:rPr>
              <w:t>위</w:t>
            </w:r>
            <w:r>
              <w:rPr>
                <w:rFonts w:ascii="KoPub돋움체 Medium" w:eastAsia="KoPub돋움체 Medium" w:hAnsi="바탕" w:cs="바탕" w:hint="eastAsia"/>
              </w:rPr>
              <w:t>에 해당함.</w:t>
            </w:r>
            <w:r w:rsidRPr="005B2E24">
              <w:rPr>
                <w:rFonts w:ascii="KoPub돋움체 Medium" w:eastAsia="KoPub돋움체 Medium" w:hAnsi="바탕" w:cs="바탕"/>
              </w:rPr>
              <w:t xml:space="preserve"> </w:t>
            </w:r>
            <w:r>
              <w:rPr>
                <w:rFonts w:ascii="KoPub돋움체 Medium" w:eastAsia="KoPub돋움체 Medium" w:hAnsi="바탕" w:cs="바탕"/>
              </w:rPr>
              <w:t xml:space="preserve"> 호</w:t>
            </w:r>
            <w:r>
              <w:rPr>
                <w:rFonts w:ascii="KoPub돋움체 Medium" w:eastAsia="KoPub돋움체 Medium" w:hAnsi="바탕" w:cs="바탕" w:hint="eastAsia"/>
              </w:rPr>
              <w:t>찌</w:t>
            </w:r>
            <w:r w:rsidRPr="005B2E24">
              <w:rPr>
                <w:rFonts w:ascii="KoPub돋움체 Medium" w:eastAsia="KoPub돋움체 Medium" w:hAnsi="바탕" w:cs="바탕"/>
              </w:rPr>
              <w:t>민 부동산 협회는</w:t>
            </w:r>
            <w:r>
              <w:rPr>
                <w:rFonts w:ascii="KoPub돋움체 Medium" w:eastAsia="KoPub돋움체 Medium" w:hAnsi="바탕" w:cs="바탕" w:hint="eastAsia"/>
              </w:rPr>
              <w:t xml:space="preserve"> </w:t>
            </w:r>
            <w:r w:rsidRPr="005B2E24">
              <w:rPr>
                <w:rFonts w:ascii="KoPub돋움체 Medium" w:eastAsia="KoPub돋움체 Medium" w:hAnsi="바탕" w:cs="바탕"/>
              </w:rPr>
              <w:t>FDI가 부동산 시장의 자금 조달뿐만 아니라 부동산 회사에 많은 기회와 가치를 창출한다고 말함</w:t>
            </w:r>
            <w:r>
              <w:rPr>
                <w:rFonts w:ascii="KoPub돋움체 Medium" w:eastAsia="KoPub돋움체 Medium" w:hAnsi="바탕" w:cs="바탕"/>
              </w:rPr>
              <w:t>.</w:t>
            </w:r>
            <w:r w:rsidRPr="005B2E24">
              <w:rPr>
                <w:rFonts w:ascii="KoPub돋움체 Medium" w:eastAsia="KoPub돋움체 Medium" w:hAnsi="바탕" w:cs="바탕"/>
              </w:rPr>
              <w:t xml:space="preserve"> </w:t>
            </w:r>
            <w:r>
              <w:rPr>
                <w:rFonts w:ascii="KoPub돋움체 Medium" w:eastAsia="KoPub돋움체 Medium" w:hAnsi="바탕" w:cs="바탕"/>
              </w:rPr>
              <w:t xml:space="preserve"> </w:t>
            </w:r>
            <w:r w:rsidRPr="005B2E24">
              <w:rPr>
                <w:rFonts w:ascii="KoPub돋움체 Medium" w:eastAsia="KoPub돋움체 Medium" w:hAnsi="바탕" w:cs="바탕"/>
              </w:rPr>
              <w:t>싱가포르, 일본, 한국 등의 투자자들은 대도시, 중요 교통 시설과 인접한 도심 지역 등에 관심을 가짐.</w:t>
            </w:r>
          </w:p>
          <w:p w:rsidR="00FC6717" w:rsidRPr="005B2E24" w:rsidRDefault="00FC6717" w:rsidP="00143ACB">
            <w:pPr>
              <w:rPr>
                <w:rFonts w:ascii="KoPub돋움체 Medium" w:eastAsia="KoPub돋움체 Medium" w:hAnsi="바탕" w:cs="바탕"/>
                <w:lang w:val="vi-VN"/>
              </w:rPr>
            </w:pPr>
          </w:p>
          <w:p w:rsidR="00DA6430" w:rsidRPr="00AA648D" w:rsidRDefault="00DA6430" w:rsidP="00143ACB">
            <w:pPr>
              <w:rPr>
                <w:rFonts w:ascii="KoPub돋움체 Medium" w:eastAsia="KoPub돋움체 Medium" w:hAnsi="돋움"/>
                <w:sz w:val="4"/>
                <w:szCs w:val="4"/>
              </w:rPr>
            </w:pPr>
          </w:p>
        </w:tc>
      </w:tr>
      <w:tr w:rsidR="00EF2B21" w:rsidRPr="00555FCB" w:rsidTr="000D2547">
        <w:tc>
          <w:tcPr>
            <w:tcW w:w="10682" w:type="dxa"/>
            <w:gridSpan w:val="4"/>
            <w:shd w:val="clear" w:color="auto" w:fill="C6D9F1" w:themeFill="text2" w:themeFillTint="33"/>
          </w:tcPr>
          <w:p w:rsidR="00EF2B21" w:rsidRPr="00555FCB" w:rsidRDefault="00EF2B21" w:rsidP="00EF2B21">
            <w:pPr>
              <w:wordWrap/>
              <w:rPr>
                <w:rFonts w:ascii="KoPub돋움체 Medium" w:eastAsia="KoPub돋움체 Medium" w:hAnsi="돋움"/>
                <w:b/>
              </w:rPr>
            </w:pPr>
            <w:r w:rsidRPr="00493651">
              <w:rPr>
                <w:rFonts w:ascii="KoPub돋움체 Medium" w:eastAsia="KoPub돋움체 Medium" w:hAnsi="돋움"/>
                <w:b/>
                <w:sz w:val="24"/>
              </w:rPr>
              <w:t xml:space="preserve">베트남 FOCUS </w:t>
            </w:r>
            <w:r w:rsidRPr="00493651">
              <w:rPr>
                <w:rFonts w:ascii="KoPub돋움체 Medium" w:eastAsia="KoPub돋움체 Medium" w:hAnsi="돋움"/>
                <w:b/>
                <w:sz w:val="24"/>
              </w:rPr>
              <w:t>–</w:t>
            </w:r>
            <w:r w:rsidRPr="00493651">
              <w:rPr>
                <w:rFonts w:ascii="KoPub돋움체 Medium" w:eastAsia="KoPub돋움체 Medium" w:hAnsi="돋움"/>
                <w:b/>
                <w:sz w:val="24"/>
              </w:rPr>
              <w:t xml:space="preserve"> KOTRA 해외시장뉴스</w:t>
            </w:r>
          </w:p>
        </w:tc>
      </w:tr>
      <w:tr w:rsidR="00EF2B21" w:rsidRPr="00934BB0" w:rsidTr="000D2547">
        <w:tc>
          <w:tcPr>
            <w:tcW w:w="10682" w:type="dxa"/>
            <w:gridSpan w:val="4"/>
          </w:tcPr>
          <w:p w:rsidR="00EF2B21" w:rsidRPr="00F41728" w:rsidRDefault="00EF2B21" w:rsidP="00EF2B21">
            <w:pPr>
              <w:wordWrap/>
              <w:rPr>
                <w:rFonts w:ascii="KoPub돋움체 Medium" w:eastAsia="KoPub돋움체 Medium" w:hAnsi="돋움"/>
                <w:b/>
                <w:color w:val="0000FF" w:themeColor="hyperlink"/>
                <w:sz w:val="4"/>
                <w:u w:val="single"/>
              </w:rPr>
            </w:pPr>
          </w:p>
        </w:tc>
      </w:tr>
      <w:tr w:rsidR="006A0CCF" w:rsidRPr="00BC7CF2" w:rsidTr="00C053BC">
        <w:tc>
          <w:tcPr>
            <w:tcW w:w="10682" w:type="dxa"/>
            <w:gridSpan w:val="4"/>
          </w:tcPr>
          <w:p w:rsidR="006A0CCF" w:rsidRPr="00BC7CF2" w:rsidRDefault="006A0CCF" w:rsidP="005701CF">
            <w:pPr>
              <w:wordWrap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221D77">
              <w:rPr>
                <w:rFonts w:ascii="바탕" w:eastAsia="KoPub돋움체 Medium" w:hAnsi="바탕" w:cs="바탕"/>
                <w:b/>
              </w:rPr>
              <w:t xml:space="preserve"> </w:t>
            </w:r>
            <w:r w:rsidR="00221D77" w:rsidRPr="00221D77">
              <w:rPr>
                <w:rFonts w:ascii="KoPub돋움체 Medium" w:eastAsia="KoPub돋움체 Medium" w:hAnsi="바탕" w:cs="바탕" w:hint="eastAsia"/>
                <w:b/>
              </w:rPr>
              <w:t>베트남</w:t>
            </w:r>
            <w:r w:rsidR="00221D77" w:rsidRPr="00221D77">
              <w:rPr>
                <w:rFonts w:ascii="KoPub돋움체 Medium" w:eastAsia="KoPub돋움체 Medium" w:hAnsi="바탕" w:cs="바탕"/>
                <w:b/>
              </w:rPr>
              <w:t xml:space="preserve"> '뷰티 스파' 인터뷰</w:t>
            </w:r>
            <w:r w:rsidR="00221D77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5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Pr="00120E49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6A0CCF" w:rsidRPr="00CA306A" w:rsidTr="005701CF">
        <w:trPr>
          <w:trHeight w:val="70"/>
        </w:trPr>
        <w:tc>
          <w:tcPr>
            <w:tcW w:w="284" w:type="dxa"/>
          </w:tcPr>
          <w:p w:rsidR="006A0CCF" w:rsidRPr="00BB425E" w:rsidRDefault="006A0CCF" w:rsidP="005701CF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3"/>
          </w:tcPr>
          <w:p w:rsidR="00DA6430" w:rsidRDefault="00221D77" w:rsidP="00221D77">
            <w:pPr>
              <w:wordWrap/>
              <w:rPr>
                <w:rFonts w:ascii="KoPub돋움체 Medium" w:eastAsia="KoPub돋움체 Medium" w:hAnsi="돋움"/>
              </w:rPr>
            </w:pPr>
            <w:r w:rsidRPr="00221D77">
              <w:rPr>
                <w:rFonts w:ascii="KoPub돋움체 Medium" w:eastAsia="KoPub돋움체 Medium" w:hAnsi="돋움" w:hint="eastAsia"/>
              </w:rPr>
              <w:t>인터뷰</w:t>
            </w:r>
            <w:r w:rsidRPr="00221D77">
              <w:rPr>
                <w:rFonts w:ascii="KoPub돋움체 Medium" w:eastAsia="KoPub돋움체 Medium" w:hAnsi="돋움"/>
              </w:rPr>
              <w:t xml:space="preserve"> 응답자들은 최근 베트남 시중에 유통되는 한국 스킨케어 화장품의 수량이 늘어 한국산 제품으로 소개되는 상품의 실제 원산지와 품질에 의심이 들 때가 있다고 공통적으로 전했음. </w:t>
            </w:r>
            <w:r>
              <w:rPr>
                <w:rFonts w:ascii="KoPub돋움체 Medium" w:eastAsia="KoPub돋움체 Medium" w:hAnsi="돋움"/>
              </w:rPr>
              <w:t xml:space="preserve"> </w:t>
            </w:r>
            <w:r w:rsidRPr="00221D77">
              <w:rPr>
                <w:rFonts w:ascii="KoPub돋움체 Medium" w:eastAsia="KoPub돋움체 Medium" w:hAnsi="돋움"/>
              </w:rPr>
              <w:t>같은 맥락으로 이들은 새로운 셀러를 찾을 때 직접 판매업체를 만나 상품 설명을 듣는 것을 선호한다고 밝힘</w:t>
            </w:r>
            <w:r w:rsidR="00C83861">
              <w:rPr>
                <w:rFonts w:ascii="KoPub돋움체 Medium" w:eastAsia="KoPub돋움체 Medium" w:hAnsi="돋움" w:hint="eastAsia"/>
              </w:rPr>
              <w:t>.</w:t>
            </w:r>
            <w:bookmarkStart w:id="0" w:name="_GoBack"/>
            <w:bookmarkEnd w:id="0"/>
          </w:p>
          <w:p w:rsidR="00DA6430" w:rsidRPr="00AA648D" w:rsidRDefault="00DA6430" w:rsidP="003B150D">
            <w:pPr>
              <w:wordWrap/>
              <w:rPr>
                <w:rFonts w:ascii="KoPub돋움체 Medium" w:eastAsia="KoPub돋움체 Medium" w:hAnsi="돋움"/>
                <w:sz w:val="4"/>
                <w:szCs w:val="4"/>
              </w:rPr>
            </w:pPr>
          </w:p>
        </w:tc>
      </w:tr>
      <w:tr w:rsidR="00EF2B21" w:rsidTr="000D2547">
        <w:tc>
          <w:tcPr>
            <w:tcW w:w="10682" w:type="dxa"/>
            <w:gridSpan w:val="4"/>
          </w:tcPr>
          <w:p w:rsidR="00F41728" w:rsidRDefault="00F41728" w:rsidP="00EF2B21">
            <w:pPr>
              <w:wordWrap/>
              <w:spacing w:line="276" w:lineRule="auto"/>
              <w:rPr>
                <w:rFonts w:ascii="KoPub돋움체 Medium" w:eastAsia="KoPub돋움체 Medium" w:hAnsi="돋움"/>
                <w:sz w:val="14"/>
              </w:rPr>
            </w:pPr>
          </w:p>
          <w:p w:rsidR="00221D77" w:rsidRPr="007049EE" w:rsidRDefault="00221D77" w:rsidP="00EF2B21">
            <w:pPr>
              <w:wordWrap/>
              <w:spacing w:line="276" w:lineRule="auto"/>
              <w:rPr>
                <w:rFonts w:ascii="KoPub돋움체 Medium" w:eastAsia="KoPub돋움체 Medium" w:hAnsi="돋움"/>
                <w:sz w:val="14"/>
              </w:rPr>
            </w:pPr>
          </w:p>
        </w:tc>
      </w:tr>
      <w:tr w:rsidR="00EF2B21" w:rsidRPr="00555FCB" w:rsidTr="000D2547">
        <w:tc>
          <w:tcPr>
            <w:tcW w:w="9239" w:type="dxa"/>
            <w:gridSpan w:val="3"/>
            <w:tcBorders>
              <w:top w:val="single" w:sz="12" w:space="0" w:color="1F497D" w:themeColor="text2"/>
            </w:tcBorders>
            <w:vAlign w:val="bottom"/>
          </w:tcPr>
          <w:p w:rsidR="00EF2B21" w:rsidRPr="00555FCB" w:rsidRDefault="00EF2B21" w:rsidP="00EF2B21">
            <w:pPr>
              <w:wordWrap/>
              <w:rPr>
                <w:rFonts w:ascii="KoPub돋움체 Medium" w:eastAsia="KoPub돋움체 Medium" w:hAnsi="돋움"/>
                <w:sz w:val="16"/>
              </w:rPr>
            </w:pPr>
            <w:r w:rsidRPr="00493651">
              <w:rPr>
                <w:rFonts w:ascii="KoPub돋움체 Medium" w:eastAsia="KoPub돋움체 Medium" w:hAnsi="돋움" w:hint="eastAsia"/>
                <w:sz w:val="16"/>
              </w:rPr>
              <w:t>수신을</w:t>
            </w:r>
            <w:r w:rsidRPr="00493651">
              <w:rPr>
                <w:rFonts w:ascii="KoPub돋움체 Medium" w:eastAsia="KoPub돋움체 Medium" w:hAnsi="돋움"/>
                <w:sz w:val="16"/>
              </w:rPr>
              <w:t xml:space="preserve"> 희망하시는 분은 성함, 직함, 소속(회사명), 업종/업태, 베트남 투자진출 여부(O,X), 전화번호, 이메일을 기입하시어 kbchnletter@gmail.com로 송부하여 주십시오.</w:t>
            </w:r>
          </w:p>
        </w:tc>
        <w:tc>
          <w:tcPr>
            <w:tcW w:w="1443" w:type="dxa"/>
            <w:tcBorders>
              <w:top w:val="single" w:sz="12" w:space="0" w:color="1F497D" w:themeColor="text2"/>
            </w:tcBorders>
            <w:vAlign w:val="bottom"/>
          </w:tcPr>
          <w:p w:rsidR="00EF2B21" w:rsidRPr="00555FCB" w:rsidRDefault="00EF2B21" w:rsidP="00EF2B21">
            <w:pPr>
              <w:wordWrap/>
              <w:jc w:val="right"/>
              <w:rPr>
                <w:rFonts w:ascii="KoPub돋움체 Medium" w:eastAsia="KoPub돋움체 Medium" w:hAnsi="돋움"/>
                <w:sz w:val="16"/>
              </w:rPr>
            </w:pPr>
          </w:p>
        </w:tc>
      </w:tr>
    </w:tbl>
    <w:p w:rsidR="00CE7290" w:rsidRPr="00555FCB" w:rsidRDefault="00CE7290" w:rsidP="00BC7CF2">
      <w:pPr>
        <w:wordWrap/>
        <w:spacing w:after="0" w:line="240" w:lineRule="auto"/>
        <w:rPr>
          <w:sz w:val="2"/>
        </w:rPr>
      </w:pPr>
    </w:p>
    <w:sectPr w:rsidR="00CE7290" w:rsidRPr="00555FCB" w:rsidSect="00F60EE0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CF" w:rsidRDefault="00B254CF" w:rsidP="00675D59">
      <w:pPr>
        <w:spacing w:after="0" w:line="240" w:lineRule="auto"/>
      </w:pPr>
      <w:r>
        <w:separator/>
      </w:r>
    </w:p>
  </w:endnote>
  <w:endnote w:type="continuationSeparator" w:id="0">
    <w:p w:rsidR="00B254CF" w:rsidRDefault="00B254CF" w:rsidP="006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Medium">
    <w:altName w:val="MD아트체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CF" w:rsidRDefault="00B254CF" w:rsidP="00675D59">
      <w:pPr>
        <w:spacing w:after="0" w:line="240" w:lineRule="auto"/>
      </w:pPr>
      <w:r>
        <w:separator/>
      </w:r>
    </w:p>
  </w:footnote>
  <w:footnote w:type="continuationSeparator" w:id="0">
    <w:p w:rsidR="00B254CF" w:rsidRDefault="00B254CF" w:rsidP="0067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15D76"/>
    <w:multiLevelType w:val="hybridMultilevel"/>
    <w:tmpl w:val="89089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B"/>
    <w:rsid w:val="000003EC"/>
    <w:rsid w:val="0000770B"/>
    <w:rsid w:val="000114F2"/>
    <w:rsid w:val="00011D45"/>
    <w:rsid w:val="00011F16"/>
    <w:rsid w:val="000123AE"/>
    <w:rsid w:val="00013B43"/>
    <w:rsid w:val="000147B7"/>
    <w:rsid w:val="00014E9F"/>
    <w:rsid w:val="0002349C"/>
    <w:rsid w:val="00024346"/>
    <w:rsid w:val="00024406"/>
    <w:rsid w:val="00031A34"/>
    <w:rsid w:val="00033D84"/>
    <w:rsid w:val="000342C8"/>
    <w:rsid w:val="00036BED"/>
    <w:rsid w:val="00036EDF"/>
    <w:rsid w:val="00037DA5"/>
    <w:rsid w:val="00041965"/>
    <w:rsid w:val="00043713"/>
    <w:rsid w:val="00044683"/>
    <w:rsid w:val="00044772"/>
    <w:rsid w:val="0004728A"/>
    <w:rsid w:val="000549AA"/>
    <w:rsid w:val="00054AC8"/>
    <w:rsid w:val="000609B5"/>
    <w:rsid w:val="00060C93"/>
    <w:rsid w:val="00061714"/>
    <w:rsid w:val="0006229A"/>
    <w:rsid w:val="000644CA"/>
    <w:rsid w:val="0006456C"/>
    <w:rsid w:val="00064ED2"/>
    <w:rsid w:val="00065143"/>
    <w:rsid w:val="0006775C"/>
    <w:rsid w:val="00076DD1"/>
    <w:rsid w:val="00081019"/>
    <w:rsid w:val="000818EB"/>
    <w:rsid w:val="000830D3"/>
    <w:rsid w:val="0008320D"/>
    <w:rsid w:val="00090214"/>
    <w:rsid w:val="000904C8"/>
    <w:rsid w:val="00090680"/>
    <w:rsid w:val="00094457"/>
    <w:rsid w:val="00097A71"/>
    <w:rsid w:val="000A1709"/>
    <w:rsid w:val="000A7844"/>
    <w:rsid w:val="000B211E"/>
    <w:rsid w:val="000B22D9"/>
    <w:rsid w:val="000B3AE6"/>
    <w:rsid w:val="000B4185"/>
    <w:rsid w:val="000B6B47"/>
    <w:rsid w:val="000B7B2C"/>
    <w:rsid w:val="000C3F6C"/>
    <w:rsid w:val="000C42BC"/>
    <w:rsid w:val="000C70CC"/>
    <w:rsid w:val="000D2547"/>
    <w:rsid w:val="000D2769"/>
    <w:rsid w:val="000D2A1F"/>
    <w:rsid w:val="000D3618"/>
    <w:rsid w:val="000D5091"/>
    <w:rsid w:val="000D62CF"/>
    <w:rsid w:val="000E5B0C"/>
    <w:rsid w:val="000E71E4"/>
    <w:rsid w:val="000F05DD"/>
    <w:rsid w:val="000F11C1"/>
    <w:rsid w:val="000F2349"/>
    <w:rsid w:val="000F2889"/>
    <w:rsid w:val="000F36C1"/>
    <w:rsid w:val="000F3777"/>
    <w:rsid w:val="000F725B"/>
    <w:rsid w:val="000F76E4"/>
    <w:rsid w:val="00101059"/>
    <w:rsid w:val="00103F1E"/>
    <w:rsid w:val="0010497A"/>
    <w:rsid w:val="00104C66"/>
    <w:rsid w:val="00104F02"/>
    <w:rsid w:val="001056EF"/>
    <w:rsid w:val="00105B35"/>
    <w:rsid w:val="001061E2"/>
    <w:rsid w:val="00107C99"/>
    <w:rsid w:val="001104F8"/>
    <w:rsid w:val="0011140B"/>
    <w:rsid w:val="00111CD0"/>
    <w:rsid w:val="00120E49"/>
    <w:rsid w:val="00121BC8"/>
    <w:rsid w:val="001249D9"/>
    <w:rsid w:val="00130D92"/>
    <w:rsid w:val="00137C03"/>
    <w:rsid w:val="001425DA"/>
    <w:rsid w:val="00143AB9"/>
    <w:rsid w:val="00143ACB"/>
    <w:rsid w:val="0014558A"/>
    <w:rsid w:val="00146515"/>
    <w:rsid w:val="00146FA0"/>
    <w:rsid w:val="0014788E"/>
    <w:rsid w:val="00153692"/>
    <w:rsid w:val="00156D34"/>
    <w:rsid w:val="00161098"/>
    <w:rsid w:val="00162BA0"/>
    <w:rsid w:val="001641B2"/>
    <w:rsid w:val="00165151"/>
    <w:rsid w:val="00165830"/>
    <w:rsid w:val="001658CB"/>
    <w:rsid w:val="00165B4F"/>
    <w:rsid w:val="00165D2F"/>
    <w:rsid w:val="001717B6"/>
    <w:rsid w:val="00172187"/>
    <w:rsid w:val="00172219"/>
    <w:rsid w:val="0017239C"/>
    <w:rsid w:val="00173F31"/>
    <w:rsid w:val="001812F1"/>
    <w:rsid w:val="00181D2B"/>
    <w:rsid w:val="00183042"/>
    <w:rsid w:val="00190777"/>
    <w:rsid w:val="001917E1"/>
    <w:rsid w:val="00197159"/>
    <w:rsid w:val="0019758E"/>
    <w:rsid w:val="001A08B4"/>
    <w:rsid w:val="001A1669"/>
    <w:rsid w:val="001A2045"/>
    <w:rsid w:val="001A4785"/>
    <w:rsid w:val="001A4FD4"/>
    <w:rsid w:val="001A516F"/>
    <w:rsid w:val="001B304A"/>
    <w:rsid w:val="001B4F90"/>
    <w:rsid w:val="001B6F36"/>
    <w:rsid w:val="001B75F3"/>
    <w:rsid w:val="001C13A5"/>
    <w:rsid w:val="001C26C6"/>
    <w:rsid w:val="001C29FF"/>
    <w:rsid w:val="001C2E48"/>
    <w:rsid w:val="001C400C"/>
    <w:rsid w:val="001C41E7"/>
    <w:rsid w:val="001C59A8"/>
    <w:rsid w:val="001C669B"/>
    <w:rsid w:val="001C6732"/>
    <w:rsid w:val="001D2A90"/>
    <w:rsid w:val="001D448F"/>
    <w:rsid w:val="001D4B65"/>
    <w:rsid w:val="001D5C1C"/>
    <w:rsid w:val="001D7106"/>
    <w:rsid w:val="001D7BFE"/>
    <w:rsid w:val="001D7F71"/>
    <w:rsid w:val="001E04B5"/>
    <w:rsid w:val="001E3931"/>
    <w:rsid w:val="001E53EB"/>
    <w:rsid w:val="001F1E13"/>
    <w:rsid w:val="001F2E87"/>
    <w:rsid w:val="001F3FDB"/>
    <w:rsid w:val="001F4DAC"/>
    <w:rsid w:val="001F5D23"/>
    <w:rsid w:val="00200980"/>
    <w:rsid w:val="00200C03"/>
    <w:rsid w:val="0020280C"/>
    <w:rsid w:val="002038CA"/>
    <w:rsid w:val="00206F04"/>
    <w:rsid w:val="002075FB"/>
    <w:rsid w:val="00207F0E"/>
    <w:rsid w:val="002122C9"/>
    <w:rsid w:val="00214664"/>
    <w:rsid w:val="0021568B"/>
    <w:rsid w:val="0021635B"/>
    <w:rsid w:val="00216F3F"/>
    <w:rsid w:val="00217F08"/>
    <w:rsid w:val="00220073"/>
    <w:rsid w:val="00221D77"/>
    <w:rsid w:val="00221FC8"/>
    <w:rsid w:val="00224BBE"/>
    <w:rsid w:val="00225905"/>
    <w:rsid w:val="002259D0"/>
    <w:rsid w:val="002265AA"/>
    <w:rsid w:val="002266EC"/>
    <w:rsid w:val="00227D0A"/>
    <w:rsid w:val="002307A6"/>
    <w:rsid w:val="00230FC9"/>
    <w:rsid w:val="00231695"/>
    <w:rsid w:val="002324FB"/>
    <w:rsid w:val="00232F12"/>
    <w:rsid w:val="0023390C"/>
    <w:rsid w:val="0023459F"/>
    <w:rsid w:val="00234BAE"/>
    <w:rsid w:val="00234D2A"/>
    <w:rsid w:val="002429D9"/>
    <w:rsid w:val="00243A46"/>
    <w:rsid w:val="00245D20"/>
    <w:rsid w:val="00253FD8"/>
    <w:rsid w:val="002543E6"/>
    <w:rsid w:val="00255EF3"/>
    <w:rsid w:val="00257051"/>
    <w:rsid w:val="00257F85"/>
    <w:rsid w:val="00260439"/>
    <w:rsid w:val="00260567"/>
    <w:rsid w:val="00261217"/>
    <w:rsid w:val="00262110"/>
    <w:rsid w:val="00262B71"/>
    <w:rsid w:val="002638AE"/>
    <w:rsid w:val="00263BE4"/>
    <w:rsid w:val="00264ED7"/>
    <w:rsid w:val="00271FB1"/>
    <w:rsid w:val="00272241"/>
    <w:rsid w:val="00272449"/>
    <w:rsid w:val="002747D3"/>
    <w:rsid w:val="002775B3"/>
    <w:rsid w:val="0027767D"/>
    <w:rsid w:val="00277A24"/>
    <w:rsid w:val="002831DB"/>
    <w:rsid w:val="0028632B"/>
    <w:rsid w:val="0029285D"/>
    <w:rsid w:val="00292E44"/>
    <w:rsid w:val="002956A5"/>
    <w:rsid w:val="00295AED"/>
    <w:rsid w:val="00295FE8"/>
    <w:rsid w:val="00297396"/>
    <w:rsid w:val="0029759B"/>
    <w:rsid w:val="002A3F6D"/>
    <w:rsid w:val="002B0283"/>
    <w:rsid w:val="002B0F8E"/>
    <w:rsid w:val="002B2589"/>
    <w:rsid w:val="002B346D"/>
    <w:rsid w:val="002B4FD7"/>
    <w:rsid w:val="002B58EE"/>
    <w:rsid w:val="002B742C"/>
    <w:rsid w:val="002C188E"/>
    <w:rsid w:val="002C1AF4"/>
    <w:rsid w:val="002C2B0B"/>
    <w:rsid w:val="002C2E5C"/>
    <w:rsid w:val="002C440A"/>
    <w:rsid w:val="002C65DB"/>
    <w:rsid w:val="002C7EF2"/>
    <w:rsid w:val="002D1150"/>
    <w:rsid w:val="002D64B6"/>
    <w:rsid w:val="002D7752"/>
    <w:rsid w:val="002E29BA"/>
    <w:rsid w:val="002E35F1"/>
    <w:rsid w:val="002E4883"/>
    <w:rsid w:val="002E5456"/>
    <w:rsid w:val="002E7845"/>
    <w:rsid w:val="002F0454"/>
    <w:rsid w:val="002F08C2"/>
    <w:rsid w:val="002F1621"/>
    <w:rsid w:val="002F4DB0"/>
    <w:rsid w:val="00303644"/>
    <w:rsid w:val="003041B6"/>
    <w:rsid w:val="00304D07"/>
    <w:rsid w:val="0030537B"/>
    <w:rsid w:val="00305E35"/>
    <w:rsid w:val="003077EA"/>
    <w:rsid w:val="00307993"/>
    <w:rsid w:val="0031018A"/>
    <w:rsid w:val="00313DB5"/>
    <w:rsid w:val="003145CC"/>
    <w:rsid w:val="003145D7"/>
    <w:rsid w:val="00315126"/>
    <w:rsid w:val="0031596C"/>
    <w:rsid w:val="00320172"/>
    <w:rsid w:val="00321A6B"/>
    <w:rsid w:val="0032340C"/>
    <w:rsid w:val="00326A87"/>
    <w:rsid w:val="0032740E"/>
    <w:rsid w:val="0033157F"/>
    <w:rsid w:val="00333251"/>
    <w:rsid w:val="003338FF"/>
    <w:rsid w:val="00333D6C"/>
    <w:rsid w:val="0033536B"/>
    <w:rsid w:val="00335EE6"/>
    <w:rsid w:val="00337C8A"/>
    <w:rsid w:val="003400B0"/>
    <w:rsid w:val="003414C2"/>
    <w:rsid w:val="0034259A"/>
    <w:rsid w:val="003425E7"/>
    <w:rsid w:val="003459E7"/>
    <w:rsid w:val="0034618E"/>
    <w:rsid w:val="00346A14"/>
    <w:rsid w:val="00346F86"/>
    <w:rsid w:val="00351AFD"/>
    <w:rsid w:val="00351B84"/>
    <w:rsid w:val="0035258D"/>
    <w:rsid w:val="00354E5A"/>
    <w:rsid w:val="00361849"/>
    <w:rsid w:val="00362C66"/>
    <w:rsid w:val="00363E3B"/>
    <w:rsid w:val="00364D3A"/>
    <w:rsid w:val="00365EAA"/>
    <w:rsid w:val="00366C31"/>
    <w:rsid w:val="0037085C"/>
    <w:rsid w:val="0037118E"/>
    <w:rsid w:val="00372277"/>
    <w:rsid w:val="00373652"/>
    <w:rsid w:val="003741FD"/>
    <w:rsid w:val="00375AB7"/>
    <w:rsid w:val="00376B05"/>
    <w:rsid w:val="00377DA0"/>
    <w:rsid w:val="0038043B"/>
    <w:rsid w:val="00385812"/>
    <w:rsid w:val="00386719"/>
    <w:rsid w:val="00391813"/>
    <w:rsid w:val="00391974"/>
    <w:rsid w:val="003955B0"/>
    <w:rsid w:val="00395794"/>
    <w:rsid w:val="0039645B"/>
    <w:rsid w:val="00396CEF"/>
    <w:rsid w:val="00397A92"/>
    <w:rsid w:val="00397B5F"/>
    <w:rsid w:val="003A3A6C"/>
    <w:rsid w:val="003A4215"/>
    <w:rsid w:val="003A5E0B"/>
    <w:rsid w:val="003A62F2"/>
    <w:rsid w:val="003A69CE"/>
    <w:rsid w:val="003A6C36"/>
    <w:rsid w:val="003B00B3"/>
    <w:rsid w:val="003B09AB"/>
    <w:rsid w:val="003B0A5B"/>
    <w:rsid w:val="003B150D"/>
    <w:rsid w:val="003B4330"/>
    <w:rsid w:val="003B6E73"/>
    <w:rsid w:val="003C1185"/>
    <w:rsid w:val="003C18C8"/>
    <w:rsid w:val="003C2272"/>
    <w:rsid w:val="003C3A55"/>
    <w:rsid w:val="003C5338"/>
    <w:rsid w:val="003C5570"/>
    <w:rsid w:val="003D00D0"/>
    <w:rsid w:val="003D1DD7"/>
    <w:rsid w:val="003D2AE5"/>
    <w:rsid w:val="003D2C1E"/>
    <w:rsid w:val="003D6372"/>
    <w:rsid w:val="003E27C4"/>
    <w:rsid w:val="003E6212"/>
    <w:rsid w:val="003E6FDC"/>
    <w:rsid w:val="003F1838"/>
    <w:rsid w:val="003F2FEB"/>
    <w:rsid w:val="003F6F4F"/>
    <w:rsid w:val="00400A3C"/>
    <w:rsid w:val="00400AB9"/>
    <w:rsid w:val="004021C9"/>
    <w:rsid w:val="00406FFE"/>
    <w:rsid w:val="00407571"/>
    <w:rsid w:val="004109CC"/>
    <w:rsid w:val="00411AF2"/>
    <w:rsid w:val="004120AD"/>
    <w:rsid w:val="00413818"/>
    <w:rsid w:val="00415C3B"/>
    <w:rsid w:val="00420726"/>
    <w:rsid w:val="00422ACE"/>
    <w:rsid w:val="00423143"/>
    <w:rsid w:val="00423CEE"/>
    <w:rsid w:val="0042659C"/>
    <w:rsid w:val="004300BA"/>
    <w:rsid w:val="004313E9"/>
    <w:rsid w:val="00432235"/>
    <w:rsid w:val="0043487A"/>
    <w:rsid w:val="00440EFF"/>
    <w:rsid w:val="004434E6"/>
    <w:rsid w:val="004451A3"/>
    <w:rsid w:val="00450F67"/>
    <w:rsid w:val="0045109F"/>
    <w:rsid w:val="0045140A"/>
    <w:rsid w:val="004567D7"/>
    <w:rsid w:val="00457C07"/>
    <w:rsid w:val="0046099A"/>
    <w:rsid w:val="00461DA4"/>
    <w:rsid w:val="004711A5"/>
    <w:rsid w:val="00471D94"/>
    <w:rsid w:val="00472328"/>
    <w:rsid w:val="00472D61"/>
    <w:rsid w:val="004760CF"/>
    <w:rsid w:val="00476656"/>
    <w:rsid w:val="00477A1D"/>
    <w:rsid w:val="004816A3"/>
    <w:rsid w:val="004828AD"/>
    <w:rsid w:val="004923FB"/>
    <w:rsid w:val="00493651"/>
    <w:rsid w:val="004940F9"/>
    <w:rsid w:val="00494BD3"/>
    <w:rsid w:val="00494F9F"/>
    <w:rsid w:val="00497DED"/>
    <w:rsid w:val="004A0152"/>
    <w:rsid w:val="004A0F23"/>
    <w:rsid w:val="004B064B"/>
    <w:rsid w:val="004B0C61"/>
    <w:rsid w:val="004B318B"/>
    <w:rsid w:val="004B3B08"/>
    <w:rsid w:val="004B7507"/>
    <w:rsid w:val="004B7C4E"/>
    <w:rsid w:val="004C30DF"/>
    <w:rsid w:val="004C48A6"/>
    <w:rsid w:val="004C7C8A"/>
    <w:rsid w:val="004D00E8"/>
    <w:rsid w:val="004D0D70"/>
    <w:rsid w:val="004D5CB0"/>
    <w:rsid w:val="004D7420"/>
    <w:rsid w:val="004D79E6"/>
    <w:rsid w:val="004E0CCC"/>
    <w:rsid w:val="004E119F"/>
    <w:rsid w:val="004E1767"/>
    <w:rsid w:val="004E1B33"/>
    <w:rsid w:val="004E38C0"/>
    <w:rsid w:val="004E5D03"/>
    <w:rsid w:val="004E6B08"/>
    <w:rsid w:val="004F14E5"/>
    <w:rsid w:val="004F2DC5"/>
    <w:rsid w:val="004F4B64"/>
    <w:rsid w:val="004F4CC8"/>
    <w:rsid w:val="004F7283"/>
    <w:rsid w:val="004F7374"/>
    <w:rsid w:val="005016AB"/>
    <w:rsid w:val="00501E78"/>
    <w:rsid w:val="005050AD"/>
    <w:rsid w:val="005064A4"/>
    <w:rsid w:val="00506582"/>
    <w:rsid w:val="00507D39"/>
    <w:rsid w:val="005116F1"/>
    <w:rsid w:val="00512328"/>
    <w:rsid w:val="005136D8"/>
    <w:rsid w:val="0051635D"/>
    <w:rsid w:val="00516775"/>
    <w:rsid w:val="005202A0"/>
    <w:rsid w:val="0052182C"/>
    <w:rsid w:val="00523B74"/>
    <w:rsid w:val="0052559D"/>
    <w:rsid w:val="00530F69"/>
    <w:rsid w:val="00531469"/>
    <w:rsid w:val="00534D53"/>
    <w:rsid w:val="00536693"/>
    <w:rsid w:val="00536B89"/>
    <w:rsid w:val="00543668"/>
    <w:rsid w:val="00544684"/>
    <w:rsid w:val="00544877"/>
    <w:rsid w:val="00545A82"/>
    <w:rsid w:val="0054607B"/>
    <w:rsid w:val="005501EB"/>
    <w:rsid w:val="00552547"/>
    <w:rsid w:val="005528B7"/>
    <w:rsid w:val="005551B1"/>
    <w:rsid w:val="00555C40"/>
    <w:rsid w:val="00555FCB"/>
    <w:rsid w:val="00563C38"/>
    <w:rsid w:val="00563F79"/>
    <w:rsid w:val="00564B33"/>
    <w:rsid w:val="00567F56"/>
    <w:rsid w:val="005701CF"/>
    <w:rsid w:val="00571023"/>
    <w:rsid w:val="00572ACA"/>
    <w:rsid w:val="00577190"/>
    <w:rsid w:val="00577AC4"/>
    <w:rsid w:val="00577F28"/>
    <w:rsid w:val="00580C15"/>
    <w:rsid w:val="00581B07"/>
    <w:rsid w:val="00583266"/>
    <w:rsid w:val="0058331E"/>
    <w:rsid w:val="00584CDB"/>
    <w:rsid w:val="00584ED1"/>
    <w:rsid w:val="00585E44"/>
    <w:rsid w:val="00587D62"/>
    <w:rsid w:val="005900AA"/>
    <w:rsid w:val="00590C81"/>
    <w:rsid w:val="00590D5D"/>
    <w:rsid w:val="00591160"/>
    <w:rsid w:val="0059179A"/>
    <w:rsid w:val="005923EE"/>
    <w:rsid w:val="00594883"/>
    <w:rsid w:val="00596DB4"/>
    <w:rsid w:val="005A05E4"/>
    <w:rsid w:val="005A0C12"/>
    <w:rsid w:val="005A17CD"/>
    <w:rsid w:val="005A2147"/>
    <w:rsid w:val="005A57A5"/>
    <w:rsid w:val="005A7A71"/>
    <w:rsid w:val="005B030D"/>
    <w:rsid w:val="005B0A5B"/>
    <w:rsid w:val="005B224B"/>
    <w:rsid w:val="005B2E24"/>
    <w:rsid w:val="005B4A5B"/>
    <w:rsid w:val="005B6CAD"/>
    <w:rsid w:val="005B7B98"/>
    <w:rsid w:val="005C192C"/>
    <w:rsid w:val="005C1FA8"/>
    <w:rsid w:val="005C3C65"/>
    <w:rsid w:val="005C5223"/>
    <w:rsid w:val="005C54B4"/>
    <w:rsid w:val="005C609C"/>
    <w:rsid w:val="005C76B0"/>
    <w:rsid w:val="005C7826"/>
    <w:rsid w:val="005D1778"/>
    <w:rsid w:val="005D23EE"/>
    <w:rsid w:val="005D267B"/>
    <w:rsid w:val="005D28EC"/>
    <w:rsid w:val="005D2D68"/>
    <w:rsid w:val="005D3840"/>
    <w:rsid w:val="005D40E3"/>
    <w:rsid w:val="005D4FFD"/>
    <w:rsid w:val="005D61E3"/>
    <w:rsid w:val="005E6471"/>
    <w:rsid w:val="005E6ED5"/>
    <w:rsid w:val="005F1C9F"/>
    <w:rsid w:val="005F2222"/>
    <w:rsid w:val="005F2660"/>
    <w:rsid w:val="005F356C"/>
    <w:rsid w:val="005F44B2"/>
    <w:rsid w:val="005F4DD5"/>
    <w:rsid w:val="005F5001"/>
    <w:rsid w:val="005F7DF1"/>
    <w:rsid w:val="006000AF"/>
    <w:rsid w:val="006008C5"/>
    <w:rsid w:val="0060116A"/>
    <w:rsid w:val="006025DF"/>
    <w:rsid w:val="00602F21"/>
    <w:rsid w:val="00604513"/>
    <w:rsid w:val="0060486A"/>
    <w:rsid w:val="006052E4"/>
    <w:rsid w:val="00607720"/>
    <w:rsid w:val="00610997"/>
    <w:rsid w:val="00610DF5"/>
    <w:rsid w:val="0061481E"/>
    <w:rsid w:val="00616C84"/>
    <w:rsid w:val="006171D3"/>
    <w:rsid w:val="00617658"/>
    <w:rsid w:val="0062018C"/>
    <w:rsid w:val="00620781"/>
    <w:rsid w:val="00624D12"/>
    <w:rsid w:val="00625EB9"/>
    <w:rsid w:val="00625F2F"/>
    <w:rsid w:val="006265AF"/>
    <w:rsid w:val="00626A79"/>
    <w:rsid w:val="00626F41"/>
    <w:rsid w:val="0063010D"/>
    <w:rsid w:val="00634352"/>
    <w:rsid w:val="00637226"/>
    <w:rsid w:val="00637B1E"/>
    <w:rsid w:val="0064005B"/>
    <w:rsid w:val="00643BB4"/>
    <w:rsid w:val="00643C13"/>
    <w:rsid w:val="00646629"/>
    <w:rsid w:val="00646D30"/>
    <w:rsid w:val="00646FC5"/>
    <w:rsid w:val="006544AC"/>
    <w:rsid w:val="00656015"/>
    <w:rsid w:val="0066483D"/>
    <w:rsid w:val="00665A08"/>
    <w:rsid w:val="00675006"/>
    <w:rsid w:val="00675D59"/>
    <w:rsid w:val="00676185"/>
    <w:rsid w:val="0067657D"/>
    <w:rsid w:val="00680488"/>
    <w:rsid w:val="00680635"/>
    <w:rsid w:val="00680DCE"/>
    <w:rsid w:val="00682AB2"/>
    <w:rsid w:val="00687D2A"/>
    <w:rsid w:val="00687E09"/>
    <w:rsid w:val="006950A6"/>
    <w:rsid w:val="006A0CCF"/>
    <w:rsid w:val="006A586C"/>
    <w:rsid w:val="006B07FE"/>
    <w:rsid w:val="006B22A3"/>
    <w:rsid w:val="006B3D73"/>
    <w:rsid w:val="006B3DE8"/>
    <w:rsid w:val="006B4B62"/>
    <w:rsid w:val="006B632D"/>
    <w:rsid w:val="006C52F8"/>
    <w:rsid w:val="006C5B82"/>
    <w:rsid w:val="006D586C"/>
    <w:rsid w:val="006D7050"/>
    <w:rsid w:val="006D77C7"/>
    <w:rsid w:val="006E2798"/>
    <w:rsid w:val="006E2E27"/>
    <w:rsid w:val="006E337A"/>
    <w:rsid w:val="006E3EEA"/>
    <w:rsid w:val="006E6AB8"/>
    <w:rsid w:val="006F0537"/>
    <w:rsid w:val="006F4240"/>
    <w:rsid w:val="006F49C0"/>
    <w:rsid w:val="006F59F1"/>
    <w:rsid w:val="006F72BE"/>
    <w:rsid w:val="00703B80"/>
    <w:rsid w:val="007049EE"/>
    <w:rsid w:val="00704B4B"/>
    <w:rsid w:val="0070697D"/>
    <w:rsid w:val="00717455"/>
    <w:rsid w:val="00721F38"/>
    <w:rsid w:val="00722B68"/>
    <w:rsid w:val="007230D6"/>
    <w:rsid w:val="007253FB"/>
    <w:rsid w:val="00725B26"/>
    <w:rsid w:val="00725F8D"/>
    <w:rsid w:val="00726DAF"/>
    <w:rsid w:val="00730541"/>
    <w:rsid w:val="00730B19"/>
    <w:rsid w:val="00731539"/>
    <w:rsid w:val="00732A11"/>
    <w:rsid w:val="007352F8"/>
    <w:rsid w:val="007362ED"/>
    <w:rsid w:val="007373F5"/>
    <w:rsid w:val="00742796"/>
    <w:rsid w:val="00743287"/>
    <w:rsid w:val="00745F62"/>
    <w:rsid w:val="00745FB5"/>
    <w:rsid w:val="00747446"/>
    <w:rsid w:val="00747FC8"/>
    <w:rsid w:val="0075229A"/>
    <w:rsid w:val="007539A8"/>
    <w:rsid w:val="0075623C"/>
    <w:rsid w:val="00757392"/>
    <w:rsid w:val="007603D2"/>
    <w:rsid w:val="007625D2"/>
    <w:rsid w:val="00764A93"/>
    <w:rsid w:val="00765588"/>
    <w:rsid w:val="0077433C"/>
    <w:rsid w:val="00777B67"/>
    <w:rsid w:val="00780740"/>
    <w:rsid w:val="00781092"/>
    <w:rsid w:val="007832F5"/>
    <w:rsid w:val="00785157"/>
    <w:rsid w:val="00787292"/>
    <w:rsid w:val="007906B9"/>
    <w:rsid w:val="00790ADA"/>
    <w:rsid w:val="00791870"/>
    <w:rsid w:val="00792EE2"/>
    <w:rsid w:val="00795673"/>
    <w:rsid w:val="007966F7"/>
    <w:rsid w:val="00797590"/>
    <w:rsid w:val="007A4B83"/>
    <w:rsid w:val="007A5991"/>
    <w:rsid w:val="007A65DA"/>
    <w:rsid w:val="007A74F1"/>
    <w:rsid w:val="007B0673"/>
    <w:rsid w:val="007B1C99"/>
    <w:rsid w:val="007B2890"/>
    <w:rsid w:val="007B2A23"/>
    <w:rsid w:val="007B49D4"/>
    <w:rsid w:val="007B63B7"/>
    <w:rsid w:val="007C2878"/>
    <w:rsid w:val="007C4A57"/>
    <w:rsid w:val="007D0AE9"/>
    <w:rsid w:val="007D26E2"/>
    <w:rsid w:val="007D63D8"/>
    <w:rsid w:val="007D6981"/>
    <w:rsid w:val="007D740B"/>
    <w:rsid w:val="007E19D1"/>
    <w:rsid w:val="007E6540"/>
    <w:rsid w:val="007E6A0F"/>
    <w:rsid w:val="007E770D"/>
    <w:rsid w:val="007F0330"/>
    <w:rsid w:val="007F5938"/>
    <w:rsid w:val="007F627C"/>
    <w:rsid w:val="007F6324"/>
    <w:rsid w:val="007F7662"/>
    <w:rsid w:val="008000B4"/>
    <w:rsid w:val="00800297"/>
    <w:rsid w:val="00804795"/>
    <w:rsid w:val="00804EC2"/>
    <w:rsid w:val="008061ED"/>
    <w:rsid w:val="00807784"/>
    <w:rsid w:val="00810297"/>
    <w:rsid w:val="00810B41"/>
    <w:rsid w:val="008111B9"/>
    <w:rsid w:val="00811F49"/>
    <w:rsid w:val="008129E8"/>
    <w:rsid w:val="0081505C"/>
    <w:rsid w:val="00815132"/>
    <w:rsid w:val="008155DC"/>
    <w:rsid w:val="008171E0"/>
    <w:rsid w:val="0082168C"/>
    <w:rsid w:val="00821EA3"/>
    <w:rsid w:val="0082642B"/>
    <w:rsid w:val="00826B71"/>
    <w:rsid w:val="008271F2"/>
    <w:rsid w:val="00827EEF"/>
    <w:rsid w:val="008330FB"/>
    <w:rsid w:val="008336A5"/>
    <w:rsid w:val="00834F00"/>
    <w:rsid w:val="008360F6"/>
    <w:rsid w:val="008362C5"/>
    <w:rsid w:val="008417C7"/>
    <w:rsid w:val="00843149"/>
    <w:rsid w:val="00843BE9"/>
    <w:rsid w:val="00847BA1"/>
    <w:rsid w:val="00852470"/>
    <w:rsid w:val="00852AE2"/>
    <w:rsid w:val="00855801"/>
    <w:rsid w:val="00862ADE"/>
    <w:rsid w:val="00862ED0"/>
    <w:rsid w:val="0086473F"/>
    <w:rsid w:val="008652E0"/>
    <w:rsid w:val="00866B96"/>
    <w:rsid w:val="00870122"/>
    <w:rsid w:val="00870BE8"/>
    <w:rsid w:val="008712E9"/>
    <w:rsid w:val="008716C2"/>
    <w:rsid w:val="00872387"/>
    <w:rsid w:val="00873E20"/>
    <w:rsid w:val="00875C9B"/>
    <w:rsid w:val="0088011E"/>
    <w:rsid w:val="0088191D"/>
    <w:rsid w:val="008824F9"/>
    <w:rsid w:val="0088613A"/>
    <w:rsid w:val="00887391"/>
    <w:rsid w:val="0089002B"/>
    <w:rsid w:val="00891019"/>
    <w:rsid w:val="008973EE"/>
    <w:rsid w:val="008A3175"/>
    <w:rsid w:val="008A400C"/>
    <w:rsid w:val="008A4E0D"/>
    <w:rsid w:val="008A5306"/>
    <w:rsid w:val="008A5ED1"/>
    <w:rsid w:val="008A5EDC"/>
    <w:rsid w:val="008A668F"/>
    <w:rsid w:val="008A7E14"/>
    <w:rsid w:val="008A7F05"/>
    <w:rsid w:val="008B2214"/>
    <w:rsid w:val="008B391F"/>
    <w:rsid w:val="008B3D4C"/>
    <w:rsid w:val="008B75B4"/>
    <w:rsid w:val="008C24FE"/>
    <w:rsid w:val="008C6202"/>
    <w:rsid w:val="008C676A"/>
    <w:rsid w:val="008D45D6"/>
    <w:rsid w:val="008D544D"/>
    <w:rsid w:val="008D55B3"/>
    <w:rsid w:val="008D6510"/>
    <w:rsid w:val="008D71AC"/>
    <w:rsid w:val="008E13D6"/>
    <w:rsid w:val="008E210F"/>
    <w:rsid w:val="008E2945"/>
    <w:rsid w:val="008E370B"/>
    <w:rsid w:val="008E4E2E"/>
    <w:rsid w:val="008E4F65"/>
    <w:rsid w:val="008F0553"/>
    <w:rsid w:val="008F0F1E"/>
    <w:rsid w:val="008F1199"/>
    <w:rsid w:val="008F1930"/>
    <w:rsid w:val="008F320B"/>
    <w:rsid w:val="008F5335"/>
    <w:rsid w:val="008F5C4C"/>
    <w:rsid w:val="008F64D0"/>
    <w:rsid w:val="00902E3C"/>
    <w:rsid w:val="009034AF"/>
    <w:rsid w:val="0090387B"/>
    <w:rsid w:val="009051D8"/>
    <w:rsid w:val="0090794F"/>
    <w:rsid w:val="00910D8A"/>
    <w:rsid w:val="00917561"/>
    <w:rsid w:val="00922DA8"/>
    <w:rsid w:val="00922E5C"/>
    <w:rsid w:val="00925E80"/>
    <w:rsid w:val="009274D7"/>
    <w:rsid w:val="009279DE"/>
    <w:rsid w:val="00930056"/>
    <w:rsid w:val="00930294"/>
    <w:rsid w:val="00930C9D"/>
    <w:rsid w:val="009319C9"/>
    <w:rsid w:val="00932159"/>
    <w:rsid w:val="00934BB0"/>
    <w:rsid w:val="00944009"/>
    <w:rsid w:val="00944366"/>
    <w:rsid w:val="00944657"/>
    <w:rsid w:val="00946BB0"/>
    <w:rsid w:val="009473D5"/>
    <w:rsid w:val="009511A8"/>
    <w:rsid w:val="00953D11"/>
    <w:rsid w:val="00953E1F"/>
    <w:rsid w:val="009542A7"/>
    <w:rsid w:val="00956750"/>
    <w:rsid w:val="0095749E"/>
    <w:rsid w:val="00960518"/>
    <w:rsid w:val="009614D1"/>
    <w:rsid w:val="00962042"/>
    <w:rsid w:val="009620B4"/>
    <w:rsid w:val="009663D9"/>
    <w:rsid w:val="00966835"/>
    <w:rsid w:val="009702AC"/>
    <w:rsid w:val="00971349"/>
    <w:rsid w:val="00973274"/>
    <w:rsid w:val="0097538A"/>
    <w:rsid w:val="0097560E"/>
    <w:rsid w:val="00976193"/>
    <w:rsid w:val="009762AB"/>
    <w:rsid w:val="00976692"/>
    <w:rsid w:val="00976973"/>
    <w:rsid w:val="00982955"/>
    <w:rsid w:val="00983B8A"/>
    <w:rsid w:val="00986AB1"/>
    <w:rsid w:val="00990199"/>
    <w:rsid w:val="009908FB"/>
    <w:rsid w:val="009932F4"/>
    <w:rsid w:val="00996E2C"/>
    <w:rsid w:val="009A071D"/>
    <w:rsid w:val="009A2215"/>
    <w:rsid w:val="009A2BB3"/>
    <w:rsid w:val="009A4562"/>
    <w:rsid w:val="009A49BF"/>
    <w:rsid w:val="009A4F49"/>
    <w:rsid w:val="009B335C"/>
    <w:rsid w:val="009B3C10"/>
    <w:rsid w:val="009B3F03"/>
    <w:rsid w:val="009B4B04"/>
    <w:rsid w:val="009B4CC6"/>
    <w:rsid w:val="009C04DF"/>
    <w:rsid w:val="009C1D23"/>
    <w:rsid w:val="009C27F6"/>
    <w:rsid w:val="009C3AA1"/>
    <w:rsid w:val="009C6D0C"/>
    <w:rsid w:val="009D0794"/>
    <w:rsid w:val="009D23A2"/>
    <w:rsid w:val="009D62DB"/>
    <w:rsid w:val="009D7106"/>
    <w:rsid w:val="009E24B5"/>
    <w:rsid w:val="009E5126"/>
    <w:rsid w:val="009E6E4E"/>
    <w:rsid w:val="009F0C1D"/>
    <w:rsid w:val="009F176C"/>
    <w:rsid w:val="00A031E4"/>
    <w:rsid w:val="00A061E9"/>
    <w:rsid w:val="00A068BF"/>
    <w:rsid w:val="00A07197"/>
    <w:rsid w:val="00A11B50"/>
    <w:rsid w:val="00A13766"/>
    <w:rsid w:val="00A154D8"/>
    <w:rsid w:val="00A20479"/>
    <w:rsid w:val="00A2158E"/>
    <w:rsid w:val="00A249E6"/>
    <w:rsid w:val="00A25E5F"/>
    <w:rsid w:val="00A2694B"/>
    <w:rsid w:val="00A3050F"/>
    <w:rsid w:val="00A31DD0"/>
    <w:rsid w:val="00A45276"/>
    <w:rsid w:val="00A53290"/>
    <w:rsid w:val="00A54611"/>
    <w:rsid w:val="00A5624B"/>
    <w:rsid w:val="00A60012"/>
    <w:rsid w:val="00A608C8"/>
    <w:rsid w:val="00A649FF"/>
    <w:rsid w:val="00A65D23"/>
    <w:rsid w:val="00A65F77"/>
    <w:rsid w:val="00A74D0A"/>
    <w:rsid w:val="00A751A0"/>
    <w:rsid w:val="00A80E00"/>
    <w:rsid w:val="00A818C3"/>
    <w:rsid w:val="00A823C3"/>
    <w:rsid w:val="00A8423F"/>
    <w:rsid w:val="00A87D2D"/>
    <w:rsid w:val="00A94716"/>
    <w:rsid w:val="00AA029D"/>
    <w:rsid w:val="00AA48D7"/>
    <w:rsid w:val="00AA648D"/>
    <w:rsid w:val="00AA6A1E"/>
    <w:rsid w:val="00AB00A1"/>
    <w:rsid w:val="00AB31D1"/>
    <w:rsid w:val="00AC24BB"/>
    <w:rsid w:val="00AC357A"/>
    <w:rsid w:val="00AD5A3B"/>
    <w:rsid w:val="00AD6898"/>
    <w:rsid w:val="00AD7159"/>
    <w:rsid w:val="00AD755E"/>
    <w:rsid w:val="00AE0E35"/>
    <w:rsid w:val="00AE42E6"/>
    <w:rsid w:val="00AE4580"/>
    <w:rsid w:val="00AE6D99"/>
    <w:rsid w:val="00AE7901"/>
    <w:rsid w:val="00AF2912"/>
    <w:rsid w:val="00AF5EC4"/>
    <w:rsid w:val="00AF7D0B"/>
    <w:rsid w:val="00B0162E"/>
    <w:rsid w:val="00B0271D"/>
    <w:rsid w:val="00B07CF9"/>
    <w:rsid w:val="00B12694"/>
    <w:rsid w:val="00B12D8A"/>
    <w:rsid w:val="00B14B51"/>
    <w:rsid w:val="00B164F7"/>
    <w:rsid w:val="00B17A99"/>
    <w:rsid w:val="00B22D83"/>
    <w:rsid w:val="00B254CF"/>
    <w:rsid w:val="00B259BF"/>
    <w:rsid w:val="00B279B7"/>
    <w:rsid w:val="00B30C14"/>
    <w:rsid w:val="00B337B9"/>
    <w:rsid w:val="00B40B8C"/>
    <w:rsid w:val="00B45A42"/>
    <w:rsid w:val="00B46A31"/>
    <w:rsid w:val="00B510D7"/>
    <w:rsid w:val="00B5239A"/>
    <w:rsid w:val="00B53536"/>
    <w:rsid w:val="00B538FC"/>
    <w:rsid w:val="00B540E2"/>
    <w:rsid w:val="00B5636B"/>
    <w:rsid w:val="00B619AC"/>
    <w:rsid w:val="00B6216E"/>
    <w:rsid w:val="00B62478"/>
    <w:rsid w:val="00B631CE"/>
    <w:rsid w:val="00B6569D"/>
    <w:rsid w:val="00B66620"/>
    <w:rsid w:val="00B67AD9"/>
    <w:rsid w:val="00B67BA0"/>
    <w:rsid w:val="00B71384"/>
    <w:rsid w:val="00B71BAD"/>
    <w:rsid w:val="00B72358"/>
    <w:rsid w:val="00B72754"/>
    <w:rsid w:val="00B73F8A"/>
    <w:rsid w:val="00B7404A"/>
    <w:rsid w:val="00B75553"/>
    <w:rsid w:val="00B76BA7"/>
    <w:rsid w:val="00B810C9"/>
    <w:rsid w:val="00B819C7"/>
    <w:rsid w:val="00B829F9"/>
    <w:rsid w:val="00B82D63"/>
    <w:rsid w:val="00B82E67"/>
    <w:rsid w:val="00B866A7"/>
    <w:rsid w:val="00B871F4"/>
    <w:rsid w:val="00B87355"/>
    <w:rsid w:val="00B87816"/>
    <w:rsid w:val="00B90170"/>
    <w:rsid w:val="00B9147F"/>
    <w:rsid w:val="00B91B60"/>
    <w:rsid w:val="00B91BD4"/>
    <w:rsid w:val="00B92A03"/>
    <w:rsid w:val="00B92B23"/>
    <w:rsid w:val="00B93BAC"/>
    <w:rsid w:val="00B94066"/>
    <w:rsid w:val="00B95347"/>
    <w:rsid w:val="00B95BB9"/>
    <w:rsid w:val="00B97D85"/>
    <w:rsid w:val="00B97DDD"/>
    <w:rsid w:val="00BA1286"/>
    <w:rsid w:val="00BA16B1"/>
    <w:rsid w:val="00BA231F"/>
    <w:rsid w:val="00BA3FD4"/>
    <w:rsid w:val="00BA4768"/>
    <w:rsid w:val="00BA5C7E"/>
    <w:rsid w:val="00BA6B7D"/>
    <w:rsid w:val="00BB1DCE"/>
    <w:rsid w:val="00BB2B1C"/>
    <w:rsid w:val="00BB2FBF"/>
    <w:rsid w:val="00BB3830"/>
    <w:rsid w:val="00BB3F39"/>
    <w:rsid w:val="00BB425E"/>
    <w:rsid w:val="00BC7CF2"/>
    <w:rsid w:val="00BD112B"/>
    <w:rsid w:val="00BD18C4"/>
    <w:rsid w:val="00BD19F0"/>
    <w:rsid w:val="00BD1F01"/>
    <w:rsid w:val="00BD280E"/>
    <w:rsid w:val="00BD2ED2"/>
    <w:rsid w:val="00BD39C3"/>
    <w:rsid w:val="00BD3D6E"/>
    <w:rsid w:val="00BD5678"/>
    <w:rsid w:val="00BE015D"/>
    <w:rsid w:val="00BE059A"/>
    <w:rsid w:val="00BE7BE1"/>
    <w:rsid w:val="00BF123D"/>
    <w:rsid w:val="00BF21B0"/>
    <w:rsid w:val="00BF2680"/>
    <w:rsid w:val="00BF3A7E"/>
    <w:rsid w:val="00BF4017"/>
    <w:rsid w:val="00BF515D"/>
    <w:rsid w:val="00BF5667"/>
    <w:rsid w:val="00BF6476"/>
    <w:rsid w:val="00BF715F"/>
    <w:rsid w:val="00C01EDD"/>
    <w:rsid w:val="00C02C6D"/>
    <w:rsid w:val="00C02FAC"/>
    <w:rsid w:val="00C04564"/>
    <w:rsid w:val="00C04873"/>
    <w:rsid w:val="00C11462"/>
    <w:rsid w:val="00C12345"/>
    <w:rsid w:val="00C15E46"/>
    <w:rsid w:val="00C160E8"/>
    <w:rsid w:val="00C22D28"/>
    <w:rsid w:val="00C24DF6"/>
    <w:rsid w:val="00C253B8"/>
    <w:rsid w:val="00C311E4"/>
    <w:rsid w:val="00C332C8"/>
    <w:rsid w:val="00C36CD8"/>
    <w:rsid w:val="00C37E76"/>
    <w:rsid w:val="00C415EB"/>
    <w:rsid w:val="00C420DB"/>
    <w:rsid w:val="00C44438"/>
    <w:rsid w:val="00C46E2F"/>
    <w:rsid w:val="00C4767A"/>
    <w:rsid w:val="00C4777A"/>
    <w:rsid w:val="00C50307"/>
    <w:rsid w:val="00C52F60"/>
    <w:rsid w:val="00C55CA0"/>
    <w:rsid w:val="00C574D2"/>
    <w:rsid w:val="00C578EA"/>
    <w:rsid w:val="00C60154"/>
    <w:rsid w:val="00C607CE"/>
    <w:rsid w:val="00C609A6"/>
    <w:rsid w:val="00C6103C"/>
    <w:rsid w:val="00C61989"/>
    <w:rsid w:val="00C631B4"/>
    <w:rsid w:val="00C652C8"/>
    <w:rsid w:val="00C6573D"/>
    <w:rsid w:val="00C6654D"/>
    <w:rsid w:val="00C668BF"/>
    <w:rsid w:val="00C676F2"/>
    <w:rsid w:val="00C70D7D"/>
    <w:rsid w:val="00C71955"/>
    <w:rsid w:val="00C72971"/>
    <w:rsid w:val="00C730AE"/>
    <w:rsid w:val="00C745F0"/>
    <w:rsid w:val="00C76582"/>
    <w:rsid w:val="00C80B10"/>
    <w:rsid w:val="00C8289F"/>
    <w:rsid w:val="00C83861"/>
    <w:rsid w:val="00C84288"/>
    <w:rsid w:val="00C84865"/>
    <w:rsid w:val="00C86967"/>
    <w:rsid w:val="00C9030D"/>
    <w:rsid w:val="00C90D15"/>
    <w:rsid w:val="00C934D3"/>
    <w:rsid w:val="00C95E53"/>
    <w:rsid w:val="00C97799"/>
    <w:rsid w:val="00C97A69"/>
    <w:rsid w:val="00CA1131"/>
    <w:rsid w:val="00CA1C1E"/>
    <w:rsid w:val="00CA306A"/>
    <w:rsid w:val="00CA363D"/>
    <w:rsid w:val="00CA3D1D"/>
    <w:rsid w:val="00CA4372"/>
    <w:rsid w:val="00CA7302"/>
    <w:rsid w:val="00CB03B0"/>
    <w:rsid w:val="00CB2175"/>
    <w:rsid w:val="00CB294B"/>
    <w:rsid w:val="00CB38F7"/>
    <w:rsid w:val="00CB52A7"/>
    <w:rsid w:val="00CB53F8"/>
    <w:rsid w:val="00CB7471"/>
    <w:rsid w:val="00CC0997"/>
    <w:rsid w:val="00CC1269"/>
    <w:rsid w:val="00CC5669"/>
    <w:rsid w:val="00CC5784"/>
    <w:rsid w:val="00CD18C9"/>
    <w:rsid w:val="00CD242C"/>
    <w:rsid w:val="00CD66EF"/>
    <w:rsid w:val="00CD66F6"/>
    <w:rsid w:val="00CE210D"/>
    <w:rsid w:val="00CE2A21"/>
    <w:rsid w:val="00CE345A"/>
    <w:rsid w:val="00CE426A"/>
    <w:rsid w:val="00CE486F"/>
    <w:rsid w:val="00CE7290"/>
    <w:rsid w:val="00CE7F5A"/>
    <w:rsid w:val="00CF5CB9"/>
    <w:rsid w:val="00D00445"/>
    <w:rsid w:val="00D016B2"/>
    <w:rsid w:val="00D0188D"/>
    <w:rsid w:val="00D0487B"/>
    <w:rsid w:val="00D058E4"/>
    <w:rsid w:val="00D12C04"/>
    <w:rsid w:val="00D14446"/>
    <w:rsid w:val="00D15B2D"/>
    <w:rsid w:val="00D2054A"/>
    <w:rsid w:val="00D2285E"/>
    <w:rsid w:val="00D24FC5"/>
    <w:rsid w:val="00D255E1"/>
    <w:rsid w:val="00D25A7A"/>
    <w:rsid w:val="00D3018A"/>
    <w:rsid w:val="00D30F91"/>
    <w:rsid w:val="00D32130"/>
    <w:rsid w:val="00D324E8"/>
    <w:rsid w:val="00D33E1B"/>
    <w:rsid w:val="00D41673"/>
    <w:rsid w:val="00D43A99"/>
    <w:rsid w:val="00D45A85"/>
    <w:rsid w:val="00D52B58"/>
    <w:rsid w:val="00D52CA0"/>
    <w:rsid w:val="00D66513"/>
    <w:rsid w:val="00D676E3"/>
    <w:rsid w:val="00D677AC"/>
    <w:rsid w:val="00D67B6A"/>
    <w:rsid w:val="00D72531"/>
    <w:rsid w:val="00D72C64"/>
    <w:rsid w:val="00D74528"/>
    <w:rsid w:val="00D759D8"/>
    <w:rsid w:val="00D778DD"/>
    <w:rsid w:val="00D81EFD"/>
    <w:rsid w:val="00D8310D"/>
    <w:rsid w:val="00D8576F"/>
    <w:rsid w:val="00D86911"/>
    <w:rsid w:val="00D87E78"/>
    <w:rsid w:val="00D922C9"/>
    <w:rsid w:val="00D9452D"/>
    <w:rsid w:val="00D96882"/>
    <w:rsid w:val="00D97D49"/>
    <w:rsid w:val="00DA0B0B"/>
    <w:rsid w:val="00DA1FEC"/>
    <w:rsid w:val="00DA2049"/>
    <w:rsid w:val="00DA3020"/>
    <w:rsid w:val="00DA3CAB"/>
    <w:rsid w:val="00DA464E"/>
    <w:rsid w:val="00DA5977"/>
    <w:rsid w:val="00DA6430"/>
    <w:rsid w:val="00DA72CE"/>
    <w:rsid w:val="00DB0C6A"/>
    <w:rsid w:val="00DB2E23"/>
    <w:rsid w:val="00DB5DF9"/>
    <w:rsid w:val="00DB60BB"/>
    <w:rsid w:val="00DC05ED"/>
    <w:rsid w:val="00DC0799"/>
    <w:rsid w:val="00DC10FA"/>
    <w:rsid w:val="00DC1CD5"/>
    <w:rsid w:val="00DC3E42"/>
    <w:rsid w:val="00DC41B2"/>
    <w:rsid w:val="00DC7670"/>
    <w:rsid w:val="00DD1CFA"/>
    <w:rsid w:val="00DD4431"/>
    <w:rsid w:val="00DD4638"/>
    <w:rsid w:val="00DD59D7"/>
    <w:rsid w:val="00DD6D05"/>
    <w:rsid w:val="00DD750E"/>
    <w:rsid w:val="00DE0BAC"/>
    <w:rsid w:val="00DF4C5A"/>
    <w:rsid w:val="00DF676B"/>
    <w:rsid w:val="00E007F7"/>
    <w:rsid w:val="00E0092C"/>
    <w:rsid w:val="00E035BB"/>
    <w:rsid w:val="00E03745"/>
    <w:rsid w:val="00E03DEE"/>
    <w:rsid w:val="00E042E1"/>
    <w:rsid w:val="00E07430"/>
    <w:rsid w:val="00E11D29"/>
    <w:rsid w:val="00E122D1"/>
    <w:rsid w:val="00E13818"/>
    <w:rsid w:val="00E1697F"/>
    <w:rsid w:val="00E17F31"/>
    <w:rsid w:val="00E209DF"/>
    <w:rsid w:val="00E22CEA"/>
    <w:rsid w:val="00E25B1B"/>
    <w:rsid w:val="00E25DF3"/>
    <w:rsid w:val="00E26096"/>
    <w:rsid w:val="00E262FD"/>
    <w:rsid w:val="00E26D6B"/>
    <w:rsid w:val="00E30286"/>
    <w:rsid w:val="00E30523"/>
    <w:rsid w:val="00E31121"/>
    <w:rsid w:val="00E3536A"/>
    <w:rsid w:val="00E3715C"/>
    <w:rsid w:val="00E40B59"/>
    <w:rsid w:val="00E43A33"/>
    <w:rsid w:val="00E47CB6"/>
    <w:rsid w:val="00E523A1"/>
    <w:rsid w:val="00E529CF"/>
    <w:rsid w:val="00E5749E"/>
    <w:rsid w:val="00E61F9F"/>
    <w:rsid w:val="00E625E8"/>
    <w:rsid w:val="00E65133"/>
    <w:rsid w:val="00E656DD"/>
    <w:rsid w:val="00E65F75"/>
    <w:rsid w:val="00E66956"/>
    <w:rsid w:val="00E6725E"/>
    <w:rsid w:val="00E67A6F"/>
    <w:rsid w:val="00E67F07"/>
    <w:rsid w:val="00E70485"/>
    <w:rsid w:val="00E70E2A"/>
    <w:rsid w:val="00E70F4D"/>
    <w:rsid w:val="00E7180E"/>
    <w:rsid w:val="00E74EA2"/>
    <w:rsid w:val="00E77308"/>
    <w:rsid w:val="00E779BE"/>
    <w:rsid w:val="00E83264"/>
    <w:rsid w:val="00E83700"/>
    <w:rsid w:val="00E84C08"/>
    <w:rsid w:val="00E85804"/>
    <w:rsid w:val="00E85B18"/>
    <w:rsid w:val="00E8608F"/>
    <w:rsid w:val="00E862D9"/>
    <w:rsid w:val="00E87B0D"/>
    <w:rsid w:val="00E9544C"/>
    <w:rsid w:val="00E9575A"/>
    <w:rsid w:val="00EA3BF5"/>
    <w:rsid w:val="00EA592B"/>
    <w:rsid w:val="00EA5F43"/>
    <w:rsid w:val="00EA6664"/>
    <w:rsid w:val="00EB371A"/>
    <w:rsid w:val="00EB3A31"/>
    <w:rsid w:val="00EB4766"/>
    <w:rsid w:val="00EB49B7"/>
    <w:rsid w:val="00EB4ACC"/>
    <w:rsid w:val="00EB5325"/>
    <w:rsid w:val="00EC37BB"/>
    <w:rsid w:val="00EC53C7"/>
    <w:rsid w:val="00ED4DC7"/>
    <w:rsid w:val="00EE1775"/>
    <w:rsid w:val="00EE1E31"/>
    <w:rsid w:val="00EE3546"/>
    <w:rsid w:val="00EE4ED7"/>
    <w:rsid w:val="00EE5F35"/>
    <w:rsid w:val="00EE68F7"/>
    <w:rsid w:val="00EE6AA2"/>
    <w:rsid w:val="00EE7435"/>
    <w:rsid w:val="00EF0A0B"/>
    <w:rsid w:val="00EF1B72"/>
    <w:rsid w:val="00EF2B21"/>
    <w:rsid w:val="00EF2C57"/>
    <w:rsid w:val="00EF4E02"/>
    <w:rsid w:val="00F02755"/>
    <w:rsid w:val="00F048FB"/>
    <w:rsid w:val="00F06D36"/>
    <w:rsid w:val="00F07AFA"/>
    <w:rsid w:val="00F108FF"/>
    <w:rsid w:val="00F10A51"/>
    <w:rsid w:val="00F128B8"/>
    <w:rsid w:val="00F12FA6"/>
    <w:rsid w:val="00F130BF"/>
    <w:rsid w:val="00F17AA2"/>
    <w:rsid w:val="00F22B18"/>
    <w:rsid w:val="00F22E1B"/>
    <w:rsid w:val="00F24189"/>
    <w:rsid w:val="00F244D1"/>
    <w:rsid w:val="00F2703D"/>
    <w:rsid w:val="00F27C58"/>
    <w:rsid w:val="00F30D47"/>
    <w:rsid w:val="00F314CC"/>
    <w:rsid w:val="00F333DA"/>
    <w:rsid w:val="00F35664"/>
    <w:rsid w:val="00F35C2C"/>
    <w:rsid w:val="00F36616"/>
    <w:rsid w:val="00F41728"/>
    <w:rsid w:val="00F428CB"/>
    <w:rsid w:val="00F44286"/>
    <w:rsid w:val="00F44D1C"/>
    <w:rsid w:val="00F46437"/>
    <w:rsid w:val="00F50AB8"/>
    <w:rsid w:val="00F50DFF"/>
    <w:rsid w:val="00F5119D"/>
    <w:rsid w:val="00F5245D"/>
    <w:rsid w:val="00F53BF7"/>
    <w:rsid w:val="00F542EB"/>
    <w:rsid w:val="00F543FF"/>
    <w:rsid w:val="00F54FEB"/>
    <w:rsid w:val="00F55874"/>
    <w:rsid w:val="00F56157"/>
    <w:rsid w:val="00F60EE0"/>
    <w:rsid w:val="00F611C5"/>
    <w:rsid w:val="00F61322"/>
    <w:rsid w:val="00F64DFA"/>
    <w:rsid w:val="00F64E48"/>
    <w:rsid w:val="00F6538B"/>
    <w:rsid w:val="00F67EB1"/>
    <w:rsid w:val="00F71157"/>
    <w:rsid w:val="00F72D3F"/>
    <w:rsid w:val="00F74758"/>
    <w:rsid w:val="00F75178"/>
    <w:rsid w:val="00F760AB"/>
    <w:rsid w:val="00F762AD"/>
    <w:rsid w:val="00F76359"/>
    <w:rsid w:val="00F8718F"/>
    <w:rsid w:val="00F9002E"/>
    <w:rsid w:val="00F941DC"/>
    <w:rsid w:val="00F942C5"/>
    <w:rsid w:val="00F9517E"/>
    <w:rsid w:val="00F95FB3"/>
    <w:rsid w:val="00FA014A"/>
    <w:rsid w:val="00FA018D"/>
    <w:rsid w:val="00FA060D"/>
    <w:rsid w:val="00FA1BDD"/>
    <w:rsid w:val="00FA21D6"/>
    <w:rsid w:val="00FA2301"/>
    <w:rsid w:val="00FA41DF"/>
    <w:rsid w:val="00FA4A8C"/>
    <w:rsid w:val="00FA61CF"/>
    <w:rsid w:val="00FA65AA"/>
    <w:rsid w:val="00FB1C40"/>
    <w:rsid w:val="00FB62DF"/>
    <w:rsid w:val="00FB6F68"/>
    <w:rsid w:val="00FC1B42"/>
    <w:rsid w:val="00FC2499"/>
    <w:rsid w:val="00FC2CE5"/>
    <w:rsid w:val="00FC3D3B"/>
    <w:rsid w:val="00FC5736"/>
    <w:rsid w:val="00FC6717"/>
    <w:rsid w:val="00FD0ED8"/>
    <w:rsid w:val="00FD15A5"/>
    <w:rsid w:val="00FD2A58"/>
    <w:rsid w:val="00FD31BB"/>
    <w:rsid w:val="00FD37A1"/>
    <w:rsid w:val="00FE0206"/>
    <w:rsid w:val="00FE0FB5"/>
    <w:rsid w:val="00FE2B6D"/>
    <w:rsid w:val="00FE3AFF"/>
    <w:rsid w:val="00FE51E1"/>
    <w:rsid w:val="00FE5E01"/>
    <w:rsid w:val="00FF072E"/>
    <w:rsid w:val="00FF13EF"/>
    <w:rsid w:val="00FF1CEC"/>
    <w:rsid w:val="00FF20AB"/>
    <w:rsid w:val="00FF313E"/>
    <w:rsid w:val="00FF3F4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6206D-9458-4FBE-B731-991CC9D3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02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00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9002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F2E87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675D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75D59"/>
  </w:style>
  <w:style w:type="paragraph" w:styleId="a8">
    <w:name w:val="footer"/>
    <w:basedOn w:val="a"/>
    <w:link w:val="Char1"/>
    <w:uiPriority w:val="99"/>
    <w:unhideWhenUsed/>
    <w:rsid w:val="00675D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75D59"/>
  </w:style>
  <w:style w:type="paragraph" w:styleId="a9">
    <w:name w:val="List Paragraph"/>
    <w:basedOn w:val="a"/>
    <w:uiPriority w:val="34"/>
    <w:qFormat/>
    <w:rsid w:val="00C609A6"/>
    <w:pPr>
      <w:ind w:leftChars="400" w:left="800"/>
    </w:pPr>
  </w:style>
  <w:style w:type="paragraph" w:customStyle="1" w:styleId="aa">
    <w:name w:val="바탕글"/>
    <w:basedOn w:val="a"/>
    <w:rsid w:val="00BB425E"/>
    <w:pPr>
      <w:snapToGrid w:val="0"/>
      <w:spacing w:after="0" w:line="384" w:lineRule="auto"/>
      <w:textAlignment w:val="baseline"/>
    </w:pPr>
    <w:rPr>
      <w:rFonts w:ascii="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glish.vietnamnet.vn/fms/business/219353/foreign-invested-enterprises-behind-industrial-land--fever-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lish.vietnamnet.vn/fms/business/219916/tet-holiday-sends-february-car-sales-in-vietnam-plunging-61--m-m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lish.vietnamnet.vn/fms/business/219913/vietnam-s-second-largest-coffee-exporter-plans-50--stake-sa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kotra.or.kr/user/globalBbs/kotranews/7/globalBbsDataView.do?setIdx=245&amp;dataIdx=173919" TargetMode="External"/><Relationship Id="rId10" Type="http://schemas.openxmlformats.org/officeDocument/2006/relationships/hyperlink" Target="https://english.vietnamnet.vn/fms/business/220065/quang-ninh-approves-pre-feasibility-study-of-largest-undersea-tunn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vietnamplus.vn/ba-riavung-tau-licenses-two-solar-power-plants/148355.vnp" TargetMode="External"/><Relationship Id="rId14" Type="http://schemas.openxmlformats.org/officeDocument/2006/relationships/hyperlink" Target="https://en.vietnamplus.vn/fdi-inflow-promises-bright-prospect-for-property-sector/148436.vn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4B4B-4F5E-4B16-8858-3DD04C64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Jungyeon Lim</dc:creator>
  <cp:lastModifiedBy>Kim Ju Seok</cp:lastModifiedBy>
  <cp:revision>71</cp:revision>
  <cp:lastPrinted>2019-03-04T10:49:00Z</cp:lastPrinted>
  <dcterms:created xsi:type="dcterms:W3CDTF">2019-02-25T09:54:00Z</dcterms:created>
  <dcterms:modified xsi:type="dcterms:W3CDTF">2019-03-18T08:20:00Z</dcterms:modified>
</cp:coreProperties>
</file>